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ՀՓ-ԷԱՃԾՁԲ-24/68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ՀՓ-ԷԱՃԾՁԲ-24/68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ՀՓ-ԷԱՃԾՁԲ-24/68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ՀՓ-ԷԱՃԾՁԲ-24/68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ՀՓ-ԷԱՃԾՁԲ-24/68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ՀՓ-ԷԱՃԾՁԲ-24/68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«ՀՓ-ԷԱՃԾՁԲ-24/68»*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ՀՓ-ԷԱՃԾՁԲ-24/68*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«ՀՓ-ԷԱՃԾՁԲ-24/68»*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ՀՓ-ԷԱՃԾՁԲ-24/68*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համաձայն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Wuling մակնիշի մեքենայի համար, առանց օդախցիկի:
2022-2023թ արտադրության
Արագության ինդեքսը ոչ պակաս  T 190 /կմ/ժ/
Ծանրաբեռնվածության ինդեքսը ոչ պակաս 77(412kg 155 /65 R 12 կամ 145 /65 R 12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Wuling EV 50 մակնիշի մեքենայի համար, առանց օդախցիկի: 
2022-2023թ արտադրության
 Արագության ինդեքսը  ոչ պակաս (190կմ/ժ) 
Ծանրաբեռնվածության ինդեքսը ոչ պակաս 92(630kg) 175/65 R 14 կամ 165/70 R 14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