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ОРЭА-ПТ-2024-13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Армянский фонд территориального развития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Улнеци 31, РА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Анаит Егиазарян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a.eghiazaryan@atdf.am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41 500 760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Армянский фонд территориального развития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ОРЭА-ПТ-2024-13</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Армянский фонд территориального развития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Армянский фонд территориального развития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Армянский фонд территориального развития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ОРЭА-ПТ-2024-13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a.eghiazaryan@atdf.am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ОРЭА-ПТ-2024-13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Армянский фонд территориального развития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"ОРЭА-ПТ-2024-13"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ОРЭА-ПТ-2024-13*.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"ОРЭА-ПТ-2024-13"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Армянский фонд территориального развития*(далее — Заказчик) процедуре закупок под кодом ОРЭА-ПТ-2024-13*.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Армянский фонд территориального развития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ОРЭА-ПТ-2024-13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Intel Core i5, не ниже 12-го поколения 
Оперативная память: 16 ГБ (с возможностью расширения до 16 ГБ).
Накопитель: SSD 512 ГБ 
Графика: Встроенная Intel Iris Xe Graphics или эквивалент.
Экран: не ниже 14 дюймов, Full HD (1920x1080)
Интерфейсы: Минимум 2 порта USB 3.0, 1 порт USB Type-C, RJ-45, HDMI.
Операционная система: Windows 11 Pro.
Батарея: Время автономной работы не менее 6 часов.
Гарантия:не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сканера: : (Sheetfed Scanner ) Листовой документный сканер для офисного использования.
Поддержка двустороннего сканирования: Обязательна.
Интерфейс подключения: USB 2.0 или выше, желательна поддержка Ethernet.
Поддержка OCR (оптическое распознавание текста): Обязательна.
Ультразвуковой сенсор (Ultrasonic Sensor): Обязательна.
Источник света (Light Source): LED 
Разрешение (оптическое): Не менее 600 dpi.
Скорость сканирования (одностороннее):	Не менее 35 стр./мин. 
Скорость двустороннего сканирования: Не менее 70 изобр./мин.
Максимальный формат сканирования: До A4.
Емкость автоподатчика: Не менее 50 листов.
Максимальная суточная нагрузка: Не менее 3000 страниц.
Функции обработки изображения: Поддержка автоопределения цвета, обрезка, выравнивание, удаление пустых страниц, коррекция перекоса.
Гарантия: 12 месяцев с обслуживанием на месте
Заводская сборка и упаковка.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20 календарных дней со дня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К.Улнеци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в течение 20 календарных дней со дня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