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AQ-EAAPDzB-24/32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Армавира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Армавир, ул. Анрапетутюна 32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необходимые товары для детского сада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Марине Амбарян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armavirmunicipality.procurement@gmail.co</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055 777 828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Армавира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AQ-EAAPDzB-24/32</w:t>
      </w:r>
      <w:r w:rsidRPr="00E4651F">
        <w:rPr>
          <w:rFonts w:asciiTheme="minorHAnsi" w:hAnsiTheme="minorHAnsi" w:cstheme="minorHAnsi"/>
          <w:i/>
        </w:rPr>
        <w:br/>
      </w:r>
      <w:r w:rsidR="00A419E4" w:rsidRPr="00E4651F">
        <w:rPr>
          <w:rFonts w:asciiTheme="minorHAnsi" w:hAnsiTheme="minorHAnsi" w:cstheme="minorHAnsi"/>
          <w:szCs w:val="20"/>
          <w:lang w:val="af-ZA"/>
        </w:rPr>
        <w:t>2024.11.22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Армавира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Армавира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необходимые товары для детского сада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необходимые товары для детского сада</w:t>
      </w:r>
      <w:r w:rsidR="00812F10" w:rsidRPr="00E4651F">
        <w:rPr>
          <w:rFonts w:cstheme="minorHAnsi"/>
          <w:b/>
          <w:lang w:val="ru-RU"/>
        </w:rPr>
        <w:t xml:space="preserve">ДЛЯ НУЖД </w:t>
      </w:r>
      <w:r w:rsidR="0039665E" w:rsidRPr="0039665E">
        <w:rPr>
          <w:rFonts w:cstheme="minorHAnsi"/>
          <w:b/>
          <w:u w:val="single"/>
          <w:lang w:val="af-ZA"/>
        </w:rPr>
        <w:t>Муниципалитет Армавира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AQ-EAAPDzB-24/32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armavirmunicipality.procurement@gmail.co</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необходимые товары для детского сада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Пазл с ковром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Кольца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Наполнитель подушки - внутренний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Теплое шерстяное одеяло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Байка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Посудное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халатов, фартуков, платков для персонала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посетителя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3.86</w:t>
      </w:r>
      <w:r>
        <w:rPr>
          <w:rFonts w:ascii="Calibri" w:hAnsi="Calibri" w:cstheme="minorHAnsi"/>
          <w:szCs w:val="22"/>
        </w:rPr>
        <w:t xml:space="preserve"> драмом, евро </w:t>
      </w:r>
      <w:r>
        <w:rPr>
          <w:rFonts w:ascii="Calibri" w:hAnsi="Calibri" w:cstheme="minorHAnsi"/>
          <w:lang w:val="af-ZA"/>
        </w:rPr>
        <w:t>409.74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AQ-EAAPDzB-24/32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"AQ-EAAPDzB-24/32"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AQ-EAAPDzB-24/32*.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"AQ-EAAPDzB-24/32"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AQ-EAAPDzB-24/32*.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AQ-EAAPDzB-24/32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"""Постановление Правительства РА № 744-Н от 13 мая 2021 г. ""Дошкольное образование
в соответствии с требованиями государственного образовательного стандарта».
Игрушки должны быть патриотическими, военными, познавательными,
обучающая, конструктивная, мягкая, игровая, музыкальная, автомото,
спорт, строительство, герои сказок и мультфильмов, природа и
животные, медицинские, кулинарные, транспортные и интерактивные
темы. А также экологически чистый, без острых углов, краев, торцов,
изготовлен из качественных и антиаллергенных материалов, безвредный, новый, красивый и
цвет со вкусом»."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Пазл с ковром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коврик, длина: 1,04*1,04 см, высота: 1 см. Состав: Вспененный ЭВА (вспененный полиэтилен с добавлением этилвинилацетата), твердость ладони: 30-35 единиц - самый игривый и качественный материал, доступный при производстве подобных изделий.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"""Постановление Правительства РА № 744-Н от 13 мая 2021 г. ""О дошкольном образовании""
в соответствии с требованиями государственного образовательного стандарта».
Веревка радиусом 50-70 см, гладкая, из качественного пластика, экологически чистая.
из чистого сырья»."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"""Постановление Правительства РА № 744-Н от 13 мая 2021 г. ""О дошкольном образовании""
в соответствии с требованиями решения «ГОС» высотой 15-20 см, изготовлены из пластика, экологически чистого сырья, разных цветов."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Наполнитель подушки - внутренний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на подушку: внутренний, 30,0*40,0 см 100%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"Постельный комплект включает наволочку, наружный чехол, держатель для одеяла и простыню. Согласно приказу Министра внутренних дел РА от 18 сентября 2012 г. N 858-Н
в соответствии с требованиями.
Чехол на подушку - внешний - 35 x 55 см, 100% хлопок, не потеет, гипоаллергенен и экологически чист.
изготовлены из сырья.
Можно стирать при 30°C. Пододеяльник - 160 х 120 см, 100% хлопок, не потеет, антиаллергенный и экологически чистый.
изготовлены из сырья. Можно стирать при 30°C. Простыня - 160 х 110 см, 100% хлопок, антиперспирантная, антиаллергенная и экологически чистая.
Цвет предварительно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"Приказ Министра внутренних дел РА N 858-Н от 18 сентября 2012 г.
в соответствии с требованиями.
Размеры матраса кровати: 1450 х 600 х 100 мм (Д х Ш х Г).
Лицевая ткань: 100% хлопок, наполнитель: 100% шерсть или
медицинская вата.
Он не вызывает аллергии, не вызывает аллергии и изготовлен из экологически чистого сырья.
Заранее согласуйте цвет и размер с руководством детского сада»."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"Приказ Министра внутренних дел РА N 858-Н от 18 сентября 2012 г.
в соответствии с требованиями.
Мягкая хлопковая подушка: 35 х 55 см х 5 см (Д х Ш х Г).
Ткань: 100% хлопок, наполнитель: 100% хлопок.
Он не вызывает аллергии, не вызывает аллергии и изготовлен из экологически чистого сырья.
Стирать при 30°С.
Заранее согласуйте цвет и размер с руководством детского сада»."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Теплое шерстяное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"""Приказ Министра внутренних дел РА N 858-Н от 18 сентября 2012 г.
в соответствии с требованиями.
Мягкое шерстяное одеяло: 160 х 120 х 5 см (Д х Ш х Г) см.
Ткань: 100% хлопок, наполнитель: 100% мягкая шерсть.
Он не вызывает аллергии, не вызывает аллергии и изготовлен из экологически чистого сырья.
Стирать при 30°С.
Заранее согласуйте цвет и размер с руководством детского сада»."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Байка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"Приказ Министра внутренних дел РА N 858-Н от 18 сентября 2012 г.
в соответствии с требованиями.
Хлопковое одеяло служит летним одеялом, размеры: 160 х 120 х 2 см.
(Д х Э х В).
Основа - тонкий слой ватина, ткань - хлопок, плотность 980г/м2. Он очень прочный благодаря очень плотным швам.
Он не вызывает аллергии, не вызывает аллергии и изготовлен из экологически чистого сырья.
Машинная стирка при 30-50°C.
Заранее согласуйте цвет и размер с руководством детского сада»."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Посудное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вафельные или матовые из пряжи египетского хлопка шириной не менее 70 см и длиной 130 см ГОСТ 11027-80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халатов, фартуков, платков для персонала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из атласной пряжи, ширина: стандартный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посетителя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Экологически чистый, 100% полипропилен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Дживани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Соглашения между Сторонами при наличии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Дживани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Соглашения между Сторонами при наличии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Дживани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Соглашения между Сторонами при наличии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Дживани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Соглашения между Сторонами при наличии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Дживани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Соглашения между Сторонами при наличии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Дживани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Соглашения между Сторонами при наличии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Дживани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Соглашения между Сторонами при наличии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Дживани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Соглашения между Сторонами при наличии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Дживани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Соглашения между Сторонами при наличии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Дживани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Соглашения между Сторонами при наличии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Дживани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Соглашения между Сторонами при наличии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Дживани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Соглашения между Сторонами при наличии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Дживани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Соглашения между Сторонами при наличии финансовых ресурсов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