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ՓԲԸ-ի  կարիքների համար ՀՀՌ-ԷԱՃԱՊՁԲ-25/05    ծածկագրով էլեկտրոնային աճուրդի ընթացակարգով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a.saroyan@armradio.am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ռադիոընկերություն» ՓԲԸ-ի  կարիքների համար ՀՀՌ-ԷԱՃԱՊՁԲ-25/05    ծածկագրով էլեկտրոնային աճուրդի ընթացակարգով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ռադիոընկերություն» ՓԲԸ-ի  կարիքների համար ՀՀՌ-ԷԱՃԱՊՁԲ-25/05    ծածկագրով էլեկտրոնային աճուրդի ընթացակարգով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a.saroyan@armradio.am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ռադիոընկերություն» ՓԲԸ-ի  կարիքների համար ՀՀՌ-ԷԱՃԱՊՁԲ-25/05    ծածկագրով էլեկտրոնային աճուրդի ընթացակարգով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ՀՀՌ-ԷԱՃԱՊՁԲ-25/05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ՀՀՌ-ԷԱՃԱՊՁԲ-25/05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ՀՀՌ-ԷԱՃԱՊՁԲ-25/05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ՀՀՌ-ԷԱՃԱՊՁԲ-25/05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ՀՀՌ-ԷԱՃԱՊՁԲ-25/05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0,7-1.0 մմ ծայրով, կափարիչով (գրպանին ամրացնելու ամրակով), ներքևից կամ վերևից բացվող (միջուկը փոխելու համար), գրիչի երկարությունը առնվազն 140մմ, միջուկի թանաքի լցված մասը առնվազն 95մմ, թանաքի գույնը՝  կապույտ: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մետաղյա ցանցից, առնվազն 9 սմ բարձրության ։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դակիչ առնվազն 20 թերթ դակելու հնարավորությամբ։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չափը 18 մմ x 120 մմ պատյանը պլաստիկ: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մետաղյա ցանցից դարակաշար 3 հարկանի։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8 մետրանոց։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ցուցադրական, A4 ֆորմատի, 30 թափանցիկ ֆայլով։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ցուցադրական, A4 ֆորմատի, 60 թափանցիկ ֆայլով։Ապրանքը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A4 ֆորմատի, առնվազն 8սմ հաստության։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զսպանակով, A4 ֆորմատի, պինդ կազմով:Ապրանքը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խտությունը՝առնվազն 80 գ/մ2: Չափերը՝ 21.0X29.7 սմ.: Սպիտակությունը` ոչ պակաս 120%-ից, 125000թերթ։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ինքնակպչուն, առնվազը՝ 50.8 x 76.2մմ չափի, 100 թերթ, դեղին: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առնվազն 30 թերթ մետաղալարե կապերով ամրացնելու համար N24/6։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 No24/6-1մմ, կարում է առնվազն 50 էջ։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սեղանին դրվող հաշվիչ, էկրանին առնվազն 2 սմ 12 նիշի հնարավորությամբ, մարտկոցով և արևային էներգիայով սնուցվող։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նախատեսված ընդգծումներ, նշումներ անելու համար, ֆետրից կամ այլ ծակոտկեն նյութից տափակ կամ թեք ծայրոցով, տարբեր գույնի։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մետաղյա, սուր ծայրով, պլաստմասսայե բռնակով, 18 սմ երկարությամբ։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Շտրիխ-գրիչ սպիտակ գույնի, նախատեսված տեքստեր մաքրելու (ծածկելու) համար, առնվազն 8 մլ. տարողությամբ ջրային հիմքով կամ այլ օրգանական լուծիչով, արագ չորացող: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գրասենյակային առնվազն 40x17x10մմ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հիմքով կպչուն ժապավեն, թափանցիկ,  1,8 սմ լայնության, առնվազն 30մ երկարության։Ապրանքը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Սոսինձ-մատիտ, չոր, տարողությունը 15գր, նախատեսված թղթի սոսնձման համար, լավ որակի։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մեկ կոնտեյներով և աղբամանով։ Պատրաստված է պլաստիկից, ածելիները պատրաստված են չժանգոտվող պողպատից: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առնվազը 50 միկրոմետր հաստության, թափանցիկ, տուփի մեջ 100 հատ։ Ապրանքը պետք է լինի նոր:Ապրանքների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ծրար 115*225 մմ չափի։ Տուփի մեջ 50 հատ։ Ապրանքը պետք է լինի նոր:Ապրանքների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31.08.2025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31.01.2025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