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2024.11.22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ՀՀ Կոտայքի մարզ Աբովյան քաղաքապետարան</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Բարեկամության հրապարակ,1</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Услуги по стерилизации бездомных животных</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12:30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10</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12:30</w:t>
      </w:r>
      <w:r w:rsidRPr="00496FAD">
        <w:rPr>
          <w:rFonts w:ascii="Calibri" w:hAnsi="Calibri"/>
          <w:i w:val="0"/>
          <w:sz w:val="22"/>
          <w:szCs w:val="22"/>
        </w:rPr>
        <w:t xml:space="preserve"> часов на </w:t>
      </w:r>
      <w:r w:rsidRPr="00496FAD">
        <w:rPr>
          <w:rFonts w:ascii="Calibri" w:hAnsi="Calibri" w:cs="Calibri"/>
          <w:i w:val="0"/>
          <w:sz w:val="22"/>
          <w:szCs w:val="22"/>
          <w:lang w:val="af-ZA"/>
        </w:rPr>
        <w:t>10</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Ագնեսա Թադևոսյան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agnesa.tadevosyan@mail.ru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060536402</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ՀՀ Կոտայքի մարզ Աբովյան քաղաքապետարան</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ABH-EATsDzB-25/06</w:t>
      </w:r>
      <w:r w:rsidRPr="00496FAD">
        <w:rPr>
          <w:rFonts w:ascii="Calibri" w:hAnsi="Calibri" w:cs="Times Armenian"/>
          <w:i/>
          <w:lang w:val="ru-RU"/>
        </w:rPr>
        <w:br/>
      </w:r>
      <w:r w:rsidRPr="00496FAD">
        <w:rPr>
          <w:rFonts w:ascii="Calibri" w:hAnsi="Calibri" w:cstheme="minorHAnsi"/>
          <w:szCs w:val="20"/>
          <w:lang w:val="af-ZA"/>
        </w:rPr>
        <w:t>2024.11.22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ՀՀ Կոտայքի մարզ Աբովյան քաղաքապետարան</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ՀՀ Կոտայքի մարզ Աբովյան քաղաքապետարան</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Услуги по стерилизации бездомных животных</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Услуги по стерилизации бездомных животных</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ՀՀ Կոտայքի մարզ Աբովյան քաղաքապետարան</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agnesa.tadevosyan@mail.ru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Услуги по стерилизации бездомных животных</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1</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12:30</w:t>
      </w:r>
      <w:r w:rsidRPr="005704A1">
        <w:rPr>
          <w:rFonts w:ascii="Calibri" w:hAnsi="Calibri"/>
          <w:lang w:val="ru-RU"/>
        </w:rPr>
        <w:t>" часов "</w:t>
      </w:r>
      <w:r w:rsidRPr="005704A1">
        <w:rPr>
          <w:rFonts w:ascii="Calibri" w:hAnsi="Calibri"/>
          <w:lang w:val="hy-AM"/>
        </w:rPr>
        <w:t>10</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389.76</w:t>
      </w:r>
      <w:r w:rsidRPr="005704A1">
        <w:rPr>
          <w:rFonts w:ascii="Calibri" w:hAnsi="Calibri"/>
          <w:szCs w:val="22"/>
        </w:rPr>
        <w:t xml:space="preserve"> драмом, российский рубль </w:t>
      </w:r>
      <w:r w:rsidRPr="005704A1">
        <w:rPr>
          <w:rFonts w:ascii="Calibri" w:hAnsi="Calibri"/>
          <w:lang w:val="hy-AM"/>
        </w:rPr>
        <w:t>3.79</w:t>
      </w:r>
      <w:r w:rsidRPr="005704A1">
        <w:rPr>
          <w:rFonts w:ascii="Calibri" w:hAnsi="Calibri"/>
          <w:szCs w:val="22"/>
        </w:rPr>
        <w:t xml:space="preserve">драмом, евро </w:t>
      </w:r>
      <w:r w:rsidRPr="005704A1">
        <w:rPr>
          <w:rFonts w:ascii="Calibri" w:hAnsi="Calibri"/>
          <w:lang w:val="hy-AM"/>
        </w:rPr>
        <w:t>406.4</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2024.12.06. 12:30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ABH-EATsDzB-25/06</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ՀՀ Կոտայքի մարզ Աբովյան քաղաքապետարան</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"ABH-EATsDzB-25/06"</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ՀՀ Կոտայքի մարզ Աբովյան քաղաքապետարան*(далее — Заказчик) процедуре закупок под кодом ABH-EATsDzB-25/06*.</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"ABH-EATsDzB-25/06"</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ՀՀ Կոտայքի մարզ Աբովյան քաղաքապետարան*(далее — Заказчик) процедуре закупок под кодом ABH-EATsDzB-25/06*.</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Կոտայքի մարզ Աբովյան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ABH-EATsDzB-25/06</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15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30-го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__</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При этом Исполнитель заключает соглашение и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Услуги по стерилизации бездомных животных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ТЕХНИЧЕСКИЕ ХАРАКТЕРИСТИКИ
услуги по стерилизации/кастрации бездомных животных
Услуги по стерилизации/кастрации бездомных животных (уменьшению поголовья бездомных животных), предусмотренные настоящими техническими условиями, включают отлов, обследование, стерилизацию/кастрацию, учет и выпуск бездомных животных, для осуществления которых необходимы следующие условия и критерии: предложенный:
1.	Разработка полной рабочей программы, которая обеспечит быстрое и эффективное выполнение мероприятий.
2. Отлов бродячих животных, который должен осуществляться соответствующими современными средствами отлова /в случае животных, создающих затруднения в процессе отлова/, будут применяться сеткообразные устройства. Перевозка отловленных животных во временный приют/клинику на приспособленных для этого транспортных средствах.
3. Временным приютом/лечебницей может быть специально предназначенное для него здание, а также палатка или другое приспособленное сооружение в полевых условиях, оснащенное необходимыми средствами и позволяющее оказывать услуги по стерилизации/кастрации бездомных собак. Операции по подтверждению должны выполняться квалифицированным ветеринаром.
4. Регистрация и учет животных осуществляется в приюте, для чего исполнитель должен вести журнал учета отловленных животных и проводить идентификацию (наушники из прочного материала) и клинические исследования, а также вести соответствующие журналы противодействия -ветеринарно-эпидемические мероприятия и ветеринарная деятельность и регистрация. 
5. В клинике после заключения ветеринарного врача и положительного результата диагностического исследования на лейшманиоз, входящий в перечень особо опасных заболеваний, а в случае его невозможности - после результатов обследования, проводимого лаборатория, аккредитованная в Республике Армения для выявления болезней животных, не поддающихся лечению, больных болезнями, опасными для человека и животных, и агрессии, эвтаназии экспонирующих животных в соответствии с руководящими принципами по профилактике и искоренению болезней и международными стандартами, а также утилизации биологических отходов и трупы животных путем кремации.
6. Проведение необходимых мероприятий при наличии других паразитов у животных с использованием соответствующих препаратов.
7. Стерилизация/кастрация клинически здоровых животных, 1-2 сутки послеоперационного лечения.
8. Вакцинация против бешенства в соответствии с требованиями закона.
9. После проведения всех вышеперечисленных ветеринарных мероприятий стерилизованное/стерилизованное животное нумеруется (с биркой, прикрепленной к уху) и отпускается в место отлова (если им не являются помещения образовательных, культурных, спортивных, медицинские организации (учреждения)).
10. Для выполнения указанных действий перевозка животных, осуществление отлова, дезинфекция приюта/лечебницы и автотранспорта осуществляется Исполнителем.
11. Осуществлять оказание услуг поэтапно, по взаимной договоренности, в течение двух дней после подачи заявки.
12. Количество бездомных животных: до 100. Ориентировочная стоимость рассчитана на 100 собак.
13. Для приема и регистрации сигналов тревоги от населения и иных лиц у исполнителя должен быть оператор, который должен работать с 9:00 до 19:00 и с какого адреса отловлены собаки, сколько их возвращено и посажено спать.
14. При угрозе возникновения заразных болезней животных, заболеваемости и падежа животных незамедлительно уведомляется уполномоченный орган, орган по надзору за безопасностью пищевых продуктов Республики Армения и выполняются инструкции по профилактике и ликвидации болезней, а также ежемесячная информация о проведенных противоэпидемических мероприятиях, выявленных инфекционных и неинфекционных заболеваниях и отчет предоставляется в уполномоченный орган и заказчику.
15. Процесс отлова, эксплуатации и выпуска бездомных животных с территории поселения осуществляется с обязательной фотодокументацией, которая должна быть приложена к листу медицинского осмотра каждого животного и представлена заказчику в электронном виде или в виде документа.
16. Осуществлять процесс отлова и выпуска бездомных животных с территории поселка с обязательным присутствием ветеринарного врача поселка.
Знакомство
В процессе реализации услуги сотрудники ответственного отдела могут контролировать процесс оказания услуги, отлова, стерилизации/кастрации, нумерации и выпуска в любой день.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Община Абовяна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в 2025 году, включая 60-й календарный день со дня вступления в силу договора /соглашения/ в соответствии с законодательством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