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ԷԱՃԱՊՁԲ25/01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ՀԱՃԸՆԻ ՀԱՄԱՅՆՔԱՊԵՏԱՐԱՆԻ ԿԱՐԻՔՆԵՐԻ ՀԱՄԱՐ` ԲԵՆԶԻՆ ՌԵԳՈՒԼՅԱՐԻ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abalyan.anush@mail.ru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ԷԱՃԱՊՁԲ25/01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ՀԱՃԸՆԻ ՀԱՄԱՅՆՔԱՊԵՏԱՐԱՆԻ ԿԱՐԻՔՆԵՐԻ ՀԱՄԱՐ` ԲԵՆԶԻՆ ՌԵԳՈՒԼՅԱՐԻ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ՀԱՃԸՆԻ ՀԱՄԱՅՆՔԱՊԵՏԱՐԱՆԻ ԿԱՐԻՔՆԵՐԻ ՀԱՄԱՐ` ԲԵՆԶԻՆ ՌԵԳՈՒԼՅԱՐԻ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ԷԱՃԱՊՁԲ25/01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abalyan.anush@mail.ru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ՀԱՃԸՆԻ ՀԱՄԱՅՆՔԱՊԵՏԱՐԱՆԻ ԿԱՐԻՔՆԵՐԻ ՀԱՄԱՐ` ԲԵՆԶԻՆ ՌԵԳՈՒԼՅԱՐԻ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389.76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2024.12.06.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ԿՄՆՀՀ ԷԱՃԱՊՁԲ25/01</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ԿՄՆՀՀ ԷԱՃԱՊՁԲ25/01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ԿՄՆՀՀ ԷԱՃԱՊՁԲ25/01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ԿՄՆՀՀ ԷԱՃԱՊՁԲ25/01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ԿՄՆՀՀ ԷԱՃԱՊՁԲ25/01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ԷԱՃԱՊՁԲ25/01»*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ԷԱՃԱՊՁԲ25/01*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- 900112102018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ԷԱՃԱՊՁԲ25/01»*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ԷԱՃԱՊՁԲ25/01*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- 900112102018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ՆՈՐ ՀԱՃԸՆ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Լցակայանի(ների) տեղակայումը լինի Նոր Հաճըն համայնքապետարանի վարչական շենքից 10-կմ-ից ոչ հեռու: Շառավիղը՝ 10կմ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5-րդ օրվանից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