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бензину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бензину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бензину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бензину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ՔԿԾ-ԷԱՃԱՊՁԲ-25/20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ՔԿԾ-ԷԱՃԱՊՁԲ-25/20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по двигательному методу- не менее 81, давление насыщенных паров бензина: от 45 до 100 кПа, содержание свинца не более 5 мг /дм3, объемная часть бензола не более 1%, плотность при температуре 150С: от 720 до 775 кг/м3, содержание серы: не более 10 мг/кг, массовая доля кислорода-не более 2,7%, объемная часть окислителей не более: метанол-3%, этанол-5%, изопропиловый спирт-10%, изобутиловый спирт-10%, трехабутиловый спирт-7%, эфиры / С5 и более / -15%, другие окислители-10%, безопасность, маркировка и упаковка по данным правительства РА 2004г. "Технического регламента на моторное топливо внутреннего сгорания", утвержденного постановлением РА N1592-н от 11 ноября. Поставка купонами. Наличие хотя бы одной зарядной станции в каждом административном районе Еревана и в городах Ванадзор, Артик, Севан, Вагаршапат, Горис..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20245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2025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