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ՔԿԾ-ԷԱՃԱՊՁԲ-25/20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բենզին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ՔԿԾ-ԷԱՃԱՊՁԲ-25/20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բենզին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բենզին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ՔԿԾ-ԷԱՃԱՊՁԲ-25/20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բենզին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389.76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3.79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406.4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ՔԿԾ-ԷԱՃԱՊՁԲ-25/20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ՔԿԾ-ԷԱՃԱՊՁԲ-25/20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ՔԿԾ-ԷԱՃԱՊՁԲ-25/20»*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արդարադատության նախարարության քրեակատարողական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ՔԿԾ-ԷԱՃԱՊՁԲ-25/20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ՔԿԾ-ԷԱՃԱՊՁԲ-25/20»*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արդարադատության նախարարության քրեակատարողական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ՔԿԾ-ԷԱՃԱՊՁԲ-25/20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ՔԿԾ-ԷԱՃԱՊՁԲ-25/20»*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ՔԿԾ-ԷԱՃԱՊՁԲ-25/20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ՔԿԾ-ԷԱՃԱՊՁԲ-25/20»*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100կՊա, կապարի պարունակությունը 5մգ/դմ3-ից ոչ ավելի, բենզոլի ծավալային մասը 1%-ից ոչ ավելի, խտությունը` 150C ջերմաստիճանում` 720-ից մինչև 775 կգ/մ3, ծծմբի պարունակությունը` 10մգ/կգ-ից ոչ ավելի, թթվածնի զանգվածային մասը` 2,7%-ից ոչ ավելի, օքսիդիչների ծավալային մասը ոչ ավելի` մեթանոլ-3%, էթանոլ-5%, իզոպրոպիլ սպիրտ-10%, իզոբուտիլ սպիրտ-10%, եռաբուտիլ սպիրտ-7%, եթերներ /C5 և ավելի/-15%, այլ օքսիդիչներ-10%,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Երևան քաղաքի յուրաքանչյուր վարչական շրջանում և Վանաձոր, Արթիկ, Սևան, Վաղարշապատ, Գորիս քաղաքներում առնվազն մեկ լիցքավորման կետի առկայություն: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4-րդ եռամսյակ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