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տրանսպորտային նյութերի ձեռքբերում ՀՀ ՆԳՆ ԷԱՃԱՊՁԲ-2025/Ա-12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61 52 Պատասխանատու ստորաբաժանում՝ 010 59 64 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տրանսպորտային նյութերի ձեռքբերում ՀՀ ՆԳՆ ԷԱՃԱՊՁԲ-2025/Ա-12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տրանսպորտային նյութերի ձեռքբերում ՀՀ ՆԳՆ ԷԱՃԱՊՁԲ-2025/Ա-12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տրանսպորտային նյութերի ձեռքբերում ՀՀ ՆԳՆ ԷԱՃԱՊՁԲ-2025/Ա-12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ԷԱՃԱՊՁԲ-2025/Ա-12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ԷԱՃԱՊՁԲ-2025/Ա-12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ԷԱՃԱՊՁԲ-2025/Ա-12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ԷԱՃԱՊՁԲ-2025/Ա-12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ԷԱՃԱՊՁԲ-2025/Ա-12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ՆԵՐՔԻՆ ԳՈՐԾԵՐԻ ՆԱԽԱՐԱՐՈՒԹՅԱՆ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ըստ տեխնիկական բնութագրի: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ըստ տեխնիկական բնութագրի: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H(210/կմ/ժ) , բեռնվածության ինդեքսը`(Load Index)-ոչ պակաս 112 , բեռնվածությունը`Max Load (kg)-ոչ պակաս 1120: Արտադրության տարեթիվը-ոչ շուտ, քան 2024-2025թ.:Չօգտագօրծված:Շահող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112 , բեռնվածությունը`Max Load (kg)-ոչ պակաս 1120: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ամառային,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R(170/կմ/ժ) , բեռնվածության ինդեքսը`(Load Index)-ոչ պակաս 112/110 , բեռնվածությունը`Max Load (kg)-ոչ պակաս 1120/1060: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ամառային,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N(140/կմ/ժ) , բեռնվածության ինդեքսը`(Load Index)-ոչ պակաս 104/102 , բեռնվածությունը`Max Load (kg)-ոչ պակաս 900/850: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ձմեռային,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R(170/կմ/ժ) , բեռնվածության ինդեքսը`(Load Index)-ոչ պակաս 104/102 , բեռնվածությունը`Max Load (kg)-ոչ պակաս 900/850: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համասեզոն,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97 , բեռնվածությունը`Max Load (kg)-ոչ պակաս 730: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97 , բեռնվածությունը`Max Load (kg)-ոչ պակաս 730: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ձմեռային,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R(170/կմ/ժ) , բեռնվածության ինդեքսը`(Load Index)-ոչ պակաս 112/110 , բեռնվածությունը`Max Load (kg)-ոչ պակաս 1120/1060: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համասեզոն, խցավոր, նախատեսված թեթև բեռնատար ավտոմեքենաների համար: Կոմպլեկտը ներառում է անվադողը, համապատասխան անվախուցը : Անվադողի վրա պետք է նշված լինի արտադրող երկիրը և արտադրողը, չափը, սահմանելի արագության ինդեքսը`(Speed Index)-ոչ պակաս P(150/կմ/ժ) , բեռնվածության ինդեքսը`(Load Index)-ոչ պակաս 106 , բեռնվածությունը`Max Load (kg)-ոչ պակաս 950: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S(180/կմ/ժ) , բեռնվածության ինդեքսը`(Load Index)-ոչ պակաս 111 , բեռնվածությունը`Max Load (kg)-ոչ պակաս 1090: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H(210/կմ/ժ) , բեռնվածության ինդեքսը`(Load Index)-ոչ պակաս 100 , բեռնվածությունը`Max Load (kg)-ոչ պակաս 800: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100 , բեռնվածությունը`Max Load (kg)-ոչ պակաս 800: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V(240/կմ/ժ) , բեռնվածության ինդեքսը`(Load Index)-ոչ պակաս 98 , բեռնվածությունը`Max Load (kg)-ոչ պակաս 750: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98 , բեռնվածությունը`Max Load (kg)-ոչ պակաս 750: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V(240/կմ/ժ) , բեռնվածության ինդեքսը`(Load Index)-ոչ պակաս 99 , բեռնվածությունը`Max Load (kg)-ոչ պակաս 775: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S(180/կմ/ժ) , բեռնվածության ինդեքսը`(Load Index)-ոչ պակաս 99 , բեռնվածությունը`Max Load (kg)-ոչ պակաս 775: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H(210/կմ/ժ) , բեռնվածության ինդեքսը`(Load Index)-ոչ պակաս 107 , բեռնվածությունը`Max Load (kg)-ոչ պակաս 975: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107 , բեռնվածությունը`Max Load (kg)-ոչ պակաս 975: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V(240/կմ/ժ) , բեռնվածության ինդեքսը`(Load Index)-ոչ պակաս 98 , բեռնվածությունը`Max Load (kg)-ոչ պակաս 750: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S(180/կմ/ժ) , բեռնվածության ինդեքսը`(Load Index)-ոչ պակաս 98 , բեռնվածությունը`Max Load (kg)-ոչ պակաս 750: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H(210/կմ/ժ) , բեռնվածության ինդեքսը`(Load Index)-ոչ պակաս 94 , բեռնվածությունը`Max Load (kg)-ոչ պակաս 670: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94 , բեռնվածությունը`Max Load (kg)-ոչ պակաս 670: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91 , բեռնվածությունը`Max Load (kg)-ոչ պակաս 615: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ամառային,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R(170/կմ/ժ) , բեռնվածության ինդեքսը`(Load Index)-ոչ պակաս 104/102 , բեռնվածությունը`Max Load (kg)-ոչ պակաս 900/850: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ձմեռային,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R(170/կմ/ժ) , բեռնվածության ինդեքսը`(Load Index)-ոչ պակաս 104/102 , բեռնվածությունը`Max Load (kg)-ոչ պակաս 900/850: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W(270/կմ/ժ) , բեռնվածության ինդեքսը`(Load Index)-ոչ պակաս 94 , բեռնվածությունը`Max Load (kg)-ոչ պակաս 670: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96 , բեռնվածությունը`Max Load (kg)-ոչ պակաս 710: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96 , բեռնվածությունը`Max Load (kg)-ոչ պակաս 710: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Q(160/կմ/ժ) , բեռնվածության ինդեքսը`(Load Index)-ոչ պակաս 120/116 , բեռնվածությունը`Max Load (kg)-ոչ պակաս 1400/1250: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Q(160/կմ/ժ) , բեռնվածության ինդեքսը`(Load Index)-ոչ պակաս 120/116 , բեռնվածությունը`Max Load (kg)-ոչ պակաս 1400/1250: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S(180/կմ/ժ) , բեռնվածության ինդեքսը`(Load Index)-ոչ պակաս 112 , բեռնվածությունը`Max Load (kg)-ոչ պակաս 1120: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112 , բեռնվածությունը`Max Load (kg)-ոչ պակաս 1120: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V(240/կմ/ժ) , բեռնվածության ինդեքսը`(Load Index)-ոչ պակաս 91 , բեռնվածությունը`Max Load (kg)-ոչ պակաս 615: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H(210/կմ/ժ) , բեռնվածության ինդեքսը`(Load Index)-ոչ պակաս 91 , բեռնվածությունը`Max Load (kg)-ոչ պակաս 615: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V(240/կմ/ժ) , բեռնվածության ինդեքսը`(Load Index)-ոչ պակաս 91 , բեռնվածությունը`Max Load (kg)-ոչ պակաս 615: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91 , բեռնվածությունը`Max Load (kg)-ոչ պակաս 615: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ամառային,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R(170/կմ/ժ) , բեռնվածության ինդեքսը`(Load Index)-ոչ պակաս 109/107 , բեռնվածությունը`Max Load (kg)-ոչ պակաս 1030/975: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ձմեռային,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R(170/կմ/ժ) , բեռնվածության ինդեքսը`(Load Index)-ոչ պակաս 109/107 , բեռնվածությունը`Max Load (kg)-ոչ պակաս 1030/975: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100 , բեռնվածությունը`Max Load (kg)-ոչ պակաս 800: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100 , բեռնվածությունը`Max Load (kg)-ոչ պակաս 800: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81 , բեռնվածությունը`Max Load (kg)-ոչ պակաս 462: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81 , բեռնվածությունը`Max Load (kg)-ոչ պակաս 462: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ամառային,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R(170/կմ/ժ) , բեռնվածության ինդեքսը`(Load Index)-ոչ պակաս 112/110 , բեռնվածությունը`Max Load (kg)-ոչ պակաս 1120/1060: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ձմեռային,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R(170/կմ/ժ) , բեռնվածության ինդեքսը`(Load Index)-ոչ պակաս 112/110 , բեռնվածությունը`Max Load (kg)-ոչ պակաս 1120/1060: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Q(160/կմ/ժ) , բեռնվածության ինդեքսը`(Load Index)-ոչ պակաս 104 , բեռնվածությունը`Max Load (kg)-ոչ պակաս 900: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Q(160/կմ/ժ) , բեռնվածության ինդեքսը`(Load Index)-ոչ պակաս 108 , բեռնվածությունը`Max Load (kg)-ոչ պակաս 1000: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Անվադողի չափը՝ 12.00-18 К-70,  նախատեսված բեռնատար ավտոմեքենայի համար: Կոմպլեկտը ներառում է անվադողը, համապատասխան անվախուցը և ժապավենը: Պահպանաշերտի գծանկարը՝բարձր անցողության,  կառուցվածքը՝դիագոնալ (Diagonal):  Անվադողի վրա պետք է նշված լինի արտադրող երկիրը և արտադրողը,  չափը, շերտայնությունը`(PR)-ոչ պակաս 8, սահմանելի արագության ինդեքսը`(Speed Index)-ոչ պակաս J(100/կմ/ժ), բեռնվածության ինդեքսը`(Load Index)-ոչ պակաս 129, բեռնվածությունը`Max Load (kg)-ոչ պակաս 1850: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Անվադողի չափը՝ 14.00-20, ОИ-25  նախատեսված բեռնատար ավտոմեքենայի համար: Կոմպլեկտը ներառում է անվադողը, համապատասխան անվախուցը և ժապավենը: Պահպանաշերտի գծանկարը՝բարձր անցողության,  կառուցվածքը՝դիագոնալ (Diagonal):  Անվադողի վրա պետք է նշված լինի արտադրող երկիրը և արտադրողը,  չափը, շերտայնությունը`(PR)-ոչ պակաս 10, սահմանելի արագության ինդեքսը`(Speed Index)-ոչ պակաս G(85-90/կմ/ժ), բեռնվածության ինդեքսը`(Load Index)-ոչ պակաս 140, բեռնվածությունը`Max Load (kg)-ոչ պակաս 2500: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Անվադողի չափը՝ 9.00R20,  նախատեսված բեռնատար ավտոմեքենայի համար: Կոմպլեկտը ներառում է անվադողը, համապատասխան անվախուցը և ժապավենը: Պահպանաշերտի գծանկարը՝ունիվերսալ,  կառուցվածքը՝ռադիալ (Radial):  Անվադողի վրա պետք է նշված լինի արտադրող երկիրը և արտադրողը, չափը, շերտայնությունը`(PR)-ոչ պակաս 14, սահմանելի արագության ինդեքսը`(Speed Index)-ոչ պակաս K(110/կմ/ժ), բեռնվածության ինդեքսը՝(Load Index)-ոչ պակաս 141/138, բեռնվածությունը`Max Load (kg)-ոչ պակաս 2575/2360: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Անվադողի չափը՝ 530/70-533 (1300x530-533), ВИ-3  նախատեսված բեռնատար ավտոմեքենայի համար: Կոմպլեկտը ներառում է անվադողը, համապատասխան անվախուցը և ժապավենը: Պահպանաշերտի գծանկարը՝բարձր անցողության,  կառուցվածքը՝դիագոնալ (Diagonal):  Անվադողի վրա պետք է նշված լինի արտադրող երկիրը և արտադրողը,  չափը, շերտայնությունը`(PR)-ոչ պակաս 16, սահմանելի արագության ինդեքսը`(Speed Index)-ոչ պակաս B(50/կմ/ժ), բեռնվածության ինդեքսը`(Load Index)-ոչ պակաս 173, բեռնվածությունը`Max Load (kg)-ոչ պակաս 6500: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Անվադողի չափը՝ 11.R22.5, անխուց,  նախատեսված բեռնատար ավտոմեքենայի համար:  Պահպանաշերտի գծանկարը՝ունիվերսալ,  կառուցվածքը՝ռադիալ, ամբողջական մետաղական կառուցվածք (Radial, all steel ):  Անվադողի վրա պետք է նշված լինի արտադրող երկիրը և արտադրողը, չափը, շերտայնությունը`(PR)-ոչ պակաս 16, սահմանելի արագության ինդեքսը`(Speed Index)-ոչ պակաս K(110/կմ/ժ), բեռնվածության ինդեքսը`(Load Index)-ոչ պակաս 146/143, բեռնվածությունը`Max Load (kg)-ոչ պակաս 3000/2725: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Անվադողի չափը՝ 12.00-20 М-93,  նախատեսված բեռնատար ավտոմեքենայի համար: Կոմպլեկտը ներառում է անվադողը, համապատասխան անվախուցը և ժապավենը: Պահպանաշերտի գծանկարը՝բարձր անցողության,  կառուցվածքը՝դիագոնալ (Diagonal):  Անվադողի վրա պետք է նշված լինի արտադրող երկիրը և արտադրողը,  չափը, շերտայնությունը`(PR)-ոչ պակաս 8, սահմանելի արագության ինդեքսը`(Speed Index)-ոչ պակաս J(100/կմ/ժ), բեռնվածության ինդեքսը`(Load Index)-ոչ պակաս 135, բեռնվածությունը`Max Load (kg)-ոչ պակաս 2180: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Անվադողի չափը՝ 425/85R21, TYREX CRG POWER, О-184 / TYREX CRG VO-1260 / TYREX CRG VO-1260-1  նախատեսված բեռնատար ավտոմեքենայի համար: Կոմպլեկտը ներառում է անվադողը, համապատասխան անվախուցը և ժապավենը: Պահպանաշերտի գծանկարը՝բարձր անցողության,  կառուցվածքը՝ռադիալ (Radial):  Անվադողի վրա պետք է նշված լինի արտադրող երկիրը և արտադրողը,  չափը, շերտայնությունը`(PR)-ոչ պակաս 20, սահմանելի արագության ինդեքսը՝(Speed Index)-ոչ պակաս J(100/կմ/ժ), բեռնվածության ինդեքսը`(Load Index)-ոչ պակաս 160, բեռնվածությունը`Max Load (kg)-ոչ պակաս 4500: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անխուց, նախատեսված մոտոցիկլետների համար: Անվադողի վրա պետք է նշված լինի արտադրող երկիրը և արտադրողը, չափը,  սահմանելի արագության ինդեքսը`(Speed Index)-ոչ պակաս W(270/կմ/ժ) , բեռնվածության ինդեքսը`(Load Index)-ոչ պակաս 55 , բեռնվածությունը`Max Load (kg)-ոչ պակաս 218: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անխուց, նախատեսված մոտոցիկլետների համար: Անվադողի վրա պետք է նշված լինի արտադրող երկիրը և արտադրողը, չափը,  սահմանելի արագության ինդեքսը`(Speed Index)-ոչ պակաս W(270/կմ/ժ) , բեռնվածության ինդեքսը`(Load Index)-ոչ պակաս 69 , բեռնվածությունը`Max Load (kg)-ոչ պակաս 325: Արտադրության տարեթիվը-ոչ շուտ, քան 2024-2025 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Անվանական ունակությունը-55Ա/Ժ, Բևեռականությունը-Հակադարձ կամ 0:Սառը պարպման հոսանքը EN (ոչ պակաս)-510A: Երկարություն/Լայնություն/Բարձրություն (ոչ ավել)-242/175/190մմ: Չօգտագործված, թողարկված 2025 թվականից ոչ շուտ: Երաշխիքային ժամկետը՝ շահագործման օրվանից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Անվանական ունակությունը-45Ա/Ժ, Բևեռականությունը-Հակադարձ կամ 0:Սառը պարպման հոսանքը EN (ոչ պակաս)-450A: Երկարություն/Լայնություն/Բարձրություն (ոչ ավել)-210/175/190մմ: Չօգտագործված, թողարկված 2025 թվականից ոչ շուտ: Երաշխիքային ժամկետը՝ շահագործման օրվանից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Անվանական ունակությունը-45Ա/Ժ, Բևեռականությունը-Հակադարձ կամ 0:Սառը պարպման հոսանքը EN (ոչ պակաս)-320A: Երկարություն/Լայնություն/Բարձրություն (ոչ ավել)-234/127/220մմ: Չօգտագործված, թողարկված 2025 թվականից ոչ շուտ: Երաշխիքային ժամկետը՝ շահագործման օրվանից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Անվանական ունակությունը-60Ա/Ժ, Բևեռականությունը-Հակադարձ կամ 0:Սառը պարպման հոսանքը EN (ոչ պակաս)-480A: Երկարություն/Լայնություն/Բարձրություն (ոչ ավել)-242/175/190մմ: Չօգտագործված, թողարկված 2025 թվականից ոչ շուտ: Երաշխիքային ժամկետը՝ շահագործման օրվանից առնվազն1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Անվանական ունակությունը-65Ա/Ժ, Բևեռականությունը-Հակադարձ կամ 0:Սառը պարպման հոսանքը EN (ոչ պակաս)-620A: Երկարություն/Լայնություն/Բարձրություն (ոչ ավել)-242/175/190մմ: Չօգտագործված, թողարկված 2025 թվականից ոչ շուտ: Երաշխիքային ժամկետը՝ շահագործման օրվանից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Անվանական ունակությունը-75Ա/Ժ, Բևեռականությունը-Հակադարձ կամ 0:Սառը պարպման հոսանքը EN (ոչ պակաս)-640A: Երկարություն/Լայնություն/Բարձրություն (ոչ ավել)-276/175/190մմ: Չօգտագործված, թողարկված 2025 թվականից ոչ շուտ: Երաշխիքային ժամկետը՝ շահագործման օրվանից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Անվանական ունակությունը-100Ա/Ժ, Բևեռականությունը-Հակադարձ կամ 0:Սառը պարպման հոսանքը EN (ոչ պակաս)-800A: Երկարություն/Լայնություն/Բարձրություն (ոչ ավել)-353/175/190մմ: Չօգտագործված, թողարկված 2025 թվականից ոչ շուտ: Երաշխիքային ժամկետը՝ շահագործման օրվանից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Անվանական ունակությունը-140Ա/Ժ, Բևեռականությունը-Հակադարձ կամ 0:Սառը պարպման հոսանքը EN (ոչ պակաս)-760A: Երկարություն/Լայնություն/Բարձրություն (ոչ ավել)-513/189/220մմ: Չօգտագործված, թողարկված 2025 թվականից ոչ շուտ: Երաշխիքային ժամկետը՝ շահագործման օրվանից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Անվանական ունակությունը-190Ա/Ժ, Բևեռականությունը-Հակադարձ կամ 0:Սառը պարպման հոսանքը EN (ոչ պակաս)-1150A: Երկարություն/Լայնություն/Բարձրություն (ոչ ավել)-516/223/223մմ: Չօգտագործված, թողարկված 2025 թվականից ոչ շուտ: Երաշխիքային ժամկետը՝ շահագործման օրվանից առնվազն1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Անվանական ունակությունը-95Ա/Ժ, Բևեռականությունը-Հակադարձ կամ 0:Սառը պարպման հոսանքը EN (ոչ պակաս)-650A: Երկարություն/Լայնություն/Բարձրություն (ոչ ավել)-302/172/223մմ: Չօգտագործված, թողարկված 2025 թվականից ոչ շուտ: Երաշխիքային ժամկետը՝ շահագործման օրվանից առնվազն 1 տարի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