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транспортных материалов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59 64 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ԷԱՃԱՊՁԲ-2025/Ա-12</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транспортных материалов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транспортных материалов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транспортных материалов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согласно технической спецификации,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112 , максимальная нагрузка (кг)-не менее 1120.год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скорости(Speed Index)-не менее T(190/км/ч) , индекс нагрузки(Load Index)-не менее 112 , максимальная нагрузка (кг)-не менее 1120.год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112/110 , максимальная нагрузка (кг)-не менее 1120/1060.год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N(140/км/ч), индекс нагрузки(Load Index)-не менее 104/102 , максимальная нагрузка (кг)-не менее 900/850.год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104/102 , максимальная нагрузка (кг)-не менее 900/850.год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97 , максимальная нагрузка (кг)-не менее 730.год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скорости(Speed Index)-не менее T(190/км/ч) , индекс нагрузки(Load Index)-не менее 97 , максимальная нагрузка (кг)-не менее 730.год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112/110 , максимальная нагрузка (кг)-не менее 1120/1060.год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должны быть указаны страна-производитель и производитель, размер, индекс установленной скорости(Speed Index)-не менее P(150/км/ч), индекс нагрузки(Load Index)-не менее 106, максимальная нагрузка (кг)-не менее 950.год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111 , максимальная нагрузка (кг)-не менее 1090.год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100 , максимальная нагрузка (кг)-не менее 800.год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98 , максимальная нагрузка (кг)-не менее 750.год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98 , максимальная нагрузка (кг)-не менее 750.год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99 , максимальная нагрузка (кг)-не менее 775.год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99 , максимальная нагрузка (кг)-не менее 775.год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107 , максимальная нагрузка (кг)-не менее 975.год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должны быть указаны страна-производитель и производитель, размер, индекс установленной скорости (Speed Index)-не менее T(190/км/ч), индекс нагрузки(Load Index)-не менее 107 , максимальная нагрузка (кг)-не менее 975.год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98 , բեռնվածությունը`Max Load (kg)-ոչ պակաս 750: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98 , максимальная нагрузка (кг)-не менее 750.год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98 , максимальная нагрузка (кг)-не менее 750.год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94 , максимальная нагрузка (кг)-не менее 670.год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94 , максимальная нагрузка (кг)-не менее 670.год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91 , максимальная нагрузка (кг)-не менее 615.год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104/102 , максимальная нагрузка (кг)-не менее 900/850.год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104/102 , максимальная нагрузка (кг)-не менее 900/850.год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94 , максимальная нагрузка (кг)-не менее 670.год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должны быть указаны страна-производитель и производитель, размер, индекс установленной скорости (Speed Index)-не менее Q(160/км/ч), индекс нагрузки(Load Index)-не менее 120/116 , максимальная нагрузка (кг)-не менее 1400/1250.год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Q(160/км/ч), индекс нагрузки(Load Index)-не менее 120/116 , максимальная нагрузка (кг)-не менее 1400/1250.год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112 , максимальная нагрузка (кг)-не менее 1120.год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скорости(Speed Index)-не менее T(190/км/ч) , индекс нагрузки(Load Index)-не менее 112 , максимальная нагрузка (кг)-не менее 1120.год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91 , максимальная нагрузка (кг)-не менее 615.год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91 , максимальная нагрузка (кг)-не менее 615.год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 до тех пор, пока не будет указана линия-инициатор и инициатор, размер, индекс установленной скорости (Индекс скорости)-не мене V(240/км/ч), Index загрузка(индекс загрузки)-не менее 91, максимальная загрузка (кг)-не менее 615.год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91 , максимальная нагрузка (кг)-не менее 615.год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 конца были указаны линии-прозыватель и прозыватель, размер, индекс установленной скорости (Speed Index)-не менее R(170 км/ч), Index загрузка(индекс загрузки)-не менее 109/107 , максимальная загрузка (кг)-не менее 1030/975.год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109/107 , максимальная нагрузка (кг)-не менее 1030/975.год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81 , максимальная нагрузка (кг)-не менее 462.год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 до тех пор, пока не будет указана линия-инициатор и инициатор, размер , индекс установленной скорости(Индекс скорости)-не менее T(190/км/ч), Index загрузка(индекс загрузки)-не менее 81, максимальная загрузка (кг)-не менее 462.год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112/110 , максимальная нагрузка (кг)-не менее 1120/1060.год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112/110 , максимальная нагрузка (кг)-не менее 1120/1060.год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Q(160/км/ч), индекс нагрузки(Load Index)-не менее 104 , максимальная нагрузка (кг)-не менее 900.Год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Q(160/км/ч), индекс нагрузки(Load Index)-не менее 108 , максимальная нагрузка (кг)-не менее 1000.год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12.00-18 K-70, предназначен для грузового автомобиля.в комплект входит шина, соответствующая подвеска и ремень. чертеж защитного слоя: высокопроизводительный, конструкция: диагональная (диагональ). на шине должна быть указана страна-производитель и производитель, размер, ширина полосы: (PR)-не менее 8, индекс установленной скорости: (Speed Index)-не менее J(100 км/ч), индекс нагрузки: (Load Index)-не менее 129, грузоподъемность'максимальная нагрузка (кг)-не менее 1850. 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ширина полосы: (PR)-не менее 10, индекс установленной скорости: (Speed Index)-не менее G(85-90/км/ч), индекс грузоподъемности: (индекс нагрузки)-не менее 140, нагрузка'максимальная нагрузка(кг)-не менее 2500.год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9.00R20, предназначен для грузового автомобиля.в комплект входит шина, соответствующая подвеска и ремень. чертеж протектора: универсальный, конструкция: радиальная (Radial). на шине должна быть указана страна-производитель и производитель, размер, ширина полосы: (PR)-не менее 14, индекс установленной скорости: (Speed Index)-не менее K(110/км/ч), индекс нагрузки: (Load Index)-не менее 141/138, ГРУЗОПОДЪЕМНОСТЬ'максимальная нагрузка (кг)-не менее 2575/2360. 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530/70-533 (1300x530-533), для грузового автомобиля ВИ-3.В комплект входит шина, соответствующая защитная камера и ремень. чертеж защитного слоя: высокая проходимость, конструкция: диагональ (диагональ). на шине должна быть указана страна-производитель и производитель, размер, ширина полосы: (PR)-не менее 16, индекс установленной скорости: (Speed Index)-не менее P(50/максимальная нагрузка(кг)-не менее 6500. 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11.Чертеж защитного слоя: универсальный, конструкция: радиальная, цельнометаллическая конструкция (Радиальная, цельнометаллическая). на шине должна быть указана страна-производитель и производитель, размер, ширина полосы: (PR)-не менее 16, индекс установленной скорости: (Индекс скорости)-не менее K(110/км/ч), индекс нагрузки: (Индекс нагрузки)-не менее 146/143, год выпуска-не ранее 2024-2025 гг. максимальная нагрузка (кг) - не менее 3000/2725.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12.00-20m-93, предназначен для грузового автомобиля.в комплект входит шина, соответствующая несущая камера и ремень. чертеж защитного слоя: высокая проходимость, конструкция: диагональ (диагональ). на шине должна быть указана страна-производитель и производитель, размер, ширина полосы: (PR)-не менее 8, индекс установленной скорости: (Speed Index)-не менее J(100 км/ч), индекс нагрузки: (Load Index)-не менее 135, грузоподъемность'максимальная нагрузка (кг)-не менее 2180. 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425/85R21, TYREX CRG POWER, o-184 / TYREX CRG VO-1260 / TYREX CRG VO-1260-1 предназначен для грузовых автомобилей.в комплект входит шина, соответствующая трансмиссия и ремень. чертеж протектора: высокопроизводительный, конструкция: радиальная (Радиальная). на шине должна быть указана страна-производитель и производитель, размер, ширина полосы: (PR)-не менее 20, индекс установленной скорости: (Индекс скорости)-не менее Дж(100 км/ч), индекс нагрузки: (индекс нагрузки)-не менее 160, максимальная нагрузка (кг)-не менее 4500. 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должны быть указаны страна-производитель и производитель, размер, индекс установленной скорости(Speed Index)-не менее W(270/км/ч) , индекс нагрузки(Load Index)-не менее 55 , максимальная нагрузка (кг)-не менее 218.год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долго были указаны страна-прозыватель и прозыватель, размер, индекс установленной скорости(Speed Index)-не меньше W(270 км/ч) , индекс загрузка(индекс загрузки)-не менее 69 , максимальная загрузка (кг)-не менее 325.год выпуска-не ранее 2024-2025 гг.  Организация-победитель должна предоставить документ о сроках службы и нормах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мощность-55 А / ч, полярность-обратная или 0.ток холодного отжима составляет (не менее)-510 А. Длина/ширина/высота (не более)-242/175/190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мощность-45 А / ч, полярность-обратная или 0.ток холодного отжима составляет (не менее)-450 А. Длина/ширина/высота (не более)-210/175/190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мощность-45 А / ч, полярность-обратная или 0.ток холодного отжима составляет (не менее)-320 А. Длина/ширина/высота (не более)-234/127/220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мощность-60 А / ч, полярность-обратная или 0.ток холодного отжима составляет (не менее)-480 А. Длина/ширина/высота (не более)-242/175/190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мощность-65 А / ч, полярность-обратная или 0.ток холодного отжима составляет (не менее)-620 А. Длина/ширина/высота (не более)-242/175/190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мощность-75 А / ч, полярность-обратная или 0.ток холодного отжима составляет (не менее)-640 А. Длина/ширина/высота (не более)-276/175/190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мощность-100 А / ч, полярность-обратная или 0.ток холодного отжима составляет (не менее)-800 А. Длина/ширина/высота (не более)-353/175/190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мощность-140 А / ч, полярность-обратная или 0.ток холодного отжима составляет (не менее)-760 А. Длина/ширина/высота (не более)-513/189/220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мощность-190 А / ч, полярность-обратная или 0.ток холодного отжима (не менее) - 1150 А. Длина/ширина/высота (не более)-516/223/223 мм. неиспользованный, выпущен не ранее 2025 г. гарантийный срок: не менее 1 года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емкость-95А/Ч, Полярность-Обратная или 0: Ток холодного заряда-650А Длина/Ширина/Высота (не более), выдана не ранее 2025 года не менее 1 года и месяца со дня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