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ԵԱ-ԷԱՃԱՊՁԲ-24/51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ՓԲԸ-ի կարիքների համար շարժիչի յուղերի ձեռքբերման նպատակով ԵԱ-ԷԱՃԱՊՁԲ-24/51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m.simonyan@promotion.am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ԵԱ-ԷԱՃԱՊՁԲ-24/51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«ԵՐԵՎԱՆԻ ԱՎՏՈԲՈՒՍ» ՓԲԸ-ի կարիքների համար շարժիչի յուղերի ձեռքբերման նպատակով ԵԱ-ԷԱՃԱՊՁԲ-24/51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«ԵՐԵՎԱՆԻ ԱՎՏՈԲՈՒՍ» ՓԲԸ-ի կարիքների համար շարժիչի յուղերի ձեռքբերման նպատակով ԵԱ-ԷԱՃԱՊՁԲ-24/51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ԵԱ-ԷԱՃԱՊՁԲ-24/51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m.simonyan@promotion.am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«ԵՐԵՎԱՆԻ ԱՎՏՈԲՈՒՍ» ՓԲԸ-ի կարիքների համար շարժիչի յուղերի ձեռքբերման նպատակով ԵԱ-ԷԱՃԱՊՁԲ-24/51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2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390.88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3.71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411.09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ԵԱ-ԷԱՃԱՊՁԲ-24/51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ԵԱ-ԷԱՃԱՊՁԲ-24/51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ԵԱ-ԷԱՃԱՊՁԲ-24/51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ԵԱ-ԷԱՃԱՊՁԲ-24/51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«ԵԱ-ԷԱՃԱՊՁԲ-24/51»*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ԵՐԵՎԱՆԻ ԱՎՏՈԲՈՒՍ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ԵԱ-ԷԱՃԱՊՁԲ-24/51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«ԵԱ-ԷԱՃԱՊՁԲ-24/51»*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ԵՐԵՎԱՆԻ ԱՎՏՈԲՈՒՍ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ԵԱ-ԷԱՃԱՊՁԲ-24/51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«ԵԱ-ԷԱՃԱՊՁԲ-24/51»*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ԵԱ-ԷԱՃԱՊՁԲ-24/51*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ԵԱ-ԷԱՃԱՊՁԲ-24/51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«ԵԱ-ԷԱՃԱՊՁԲ-24/51»*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ԵԱ-ԷԱՃԱՊՁԲ-24/51*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«ԵՐԵՎԱՆԻ ԱՎՏՈԲՈՒՍ»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1460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նախատեսված դիզելային շարժիչների համար։ Միջազգային ստանդարտներ՝ API CI4 և ACEA E4/E7 համապատասխան կամ համարժեք, ինչպես նաև նախատեսված Euro-II, Euro-III և EURO-IV արտանետումների պահանջներին համապատասխան: Օգտագործումը՝ նախատեսված տարվա բոլոր եղանակների համար։ Մածուցիկության աստիճանը՝ 10W-40։ Բյուրեղացման ջերմաստիճանը՝ ոչ ցածր -33 C-ից։ Արտադրության տարեթիվը՝ 2024 թ.-ից ոչ պակաս։ Փաթեթավորումը՝ ոչ պակաս 200 լիտր տարաներով, կապարակնքված արտադրողի կողմից։ Բռնկման ջերմաստիճանը՝ ոչ ցածր 208 C-ից։ Կինեմատիկական մածուցիկությունը՝ 100 C-ում ոչ պակաս 13.8-ից, և 40 C-ում՝ ոչ պակաս 93-ից։ Մածուցիկության ինդեքսը՝ ոչ պակաս 152-ից։ Խտությունը 15 C-ում՝ ոչ պակաս 0,862-ից։ Ալկալային միացությունների քանակը / (mg KOH/g) (միլիգրամ կալիումի հիդրօքսի մեկ գրամ յուղի համար)/՝ ոչ պակաս 12․4 մգ KOH/գ-ից։ Քիմիական բաղադրությունը՝ սինթետիկ։ Երաշխիքային ժամկետը՝ ոչ պակաս 4 տարի։ Արտադրող երկիր՝ Եվրոպական, Անգլիական։ Ապրանքի հանձնման ժամանակ ներկայացնել սերտիֆիկատ՝ արտադրող երկրի և կազմակերպության, ինչպես նաև որակի վերաբերյալ։ Ամբողջ խմբաքանակը մատակարարել նույն մակնիշի շարժիչի յուղից, և կազմակերպության կարիքից ելնելով ամբողջական քանակությամբ։  Պահանջներին համապատասխանող արտադրողների շարժիչային յուղերի օրինակներ՝ MOTUL TEKMA MEGA X 10W-40, PRAGOS U104, Morris VERSIMAX HD5 10W-40, KROON OIL Synfleet SHPD 10W-40, NORTH SEA TIDAL POWER EHPD 10W-40 կամ համարժեք (համարժեքությունը պետք է հիմնավորի մասնակիցը): Պատվիրատուի մոտ կասկած առաջանալու դեպքում, վաճառողն իր մատակարարած խմբաքանակի համար իր իսկ միջոցներով պետք է իրականացնի յուղի լաբորատոր փորձաքննություն՝ պատվիրատուի կողմից նշված ընկերությունում, որը կարող է լինել ինչպես ՀՀ-ում, այնպես էլ ՀՀ տարածքներից դուրս։ Մատակարար ընկերությունը պետք է ներկայացնի ներմուծման և վերը նշված միջազգային ստանդարտներին համապատասխան փաստաթղթեր: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նախատեսված դիզելային շարժիչների համար։ Միջազգային ստանդարտներ՝ API CI4 և ACEA E7 համապատասխան կամ համարժեք, ինչպես նաև նախատեսված Euro-II, Euro-III, EURO-IV և EURO-V արտանետումների պահանջներին համապատասխան: Օգտագործումը՝ նախատեսված տարվա բոլոր եղանակների համար։ Մածուցիկության աստիճանը՝ 15W-40։ Բյուրեղացման ջերմաստիճանը՝ ոչ ցածր -33 C-ից։ Արտադրության տարեթիվը՝ 2024 թ.-ից ոչ պակաս։ Փաթեթավորումը՝ ոչ պակաս 200 լիտր տարաներով, կապարակնքված արտադրողի կողմից։ Բռնկման ջերմաստիճանը՝ ոչ ցածր 209 C-ից։ Կինեմատիկական մածուցիկությունը՝ 100 C-ում ոչ պակաս 14.94-ից, և 40 C-ում՝ ոչ պակաս 107.12-ից։ Մածուցիկության ինդեքսը՝ ոչ պակաս 140-ից։ Խտությունը 15,6 C-ում՝ ոչ պակաս 0,870-ից։ Ալկալային միացությունների քանակը / (mg KOH/g) (միլիգրամ կալիումի հիդրօքսի մեկ գրամ յուղի համար)/՝ ոչ պակաս 11․2 մգ KOH/գ-ից։ Քիմիական բաղադրությունը՝ հանքային։ Երաշխիքային ժամկետը՝ ոչ պակաս 4 տարի։ Արտադրող երկիր՝ Եվրոպական, Անգլիական։ Ապրանքի հանձնման ժամանակ ներկայացնել սերտիֆիկատ՝ արտադրող երկրի և կազմակերպության, ինչպես նաև որակի վերաբերյալ։ Ամբողջ խմբաքանակը մատակարարել նույն մակնիշի շարժիչի յուղից, և կազմակերպության կարիքից ելնելով ամբողջական քանակությամբ։  Պահանջներին համապատասխանող արտադրողների շարժիչային յուղերի օրինակներ՝ STARTOL PRAGOS M2 (OTP PLUS 2TRUCK), KROON OIL Dieselfleet CD+ 15W-40, MOTUL TEKMA MEGA X 15W-40, Morris Versimax HD4 15W-40 կամ համարժեք (համարժեքությունը պետք է հիմնավորի մասնակիցը): Պատվիրատուի մոտ կասկած առաջանալու դեպքում, վաճառողն իր մատակարարած խմբաքանակի համար իր իսկ միջոցներով պետք է իրականացնի յուղի լաբորատոր փորձաքննություն՝ պատվիրատուի կողմից նշված ընկերությունում, որը կարող է լինել ինչպես ՀՀ-ում, այնպես էլ ՀՀ տարածքներից դուրս։ Մատակարար ընկերությունը պետք է ներկայացնի ներմուծման և վերը նշված միջազգային ստանդարտներին համապատասխան փաստաթղթեր:  Ապրանքները պետք է լինեն նոր, չօգտագործված, գործարանային փաթեթավորմամբ։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