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B1E" w:rsidRPr="008B72E1" w:rsidRDefault="00287B1E" w:rsidP="00287B1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287B1E" w:rsidRPr="001E57F5" w:rsidRDefault="00287B1E" w:rsidP="00287B1E">
      <w:pPr>
        <w:jc w:val="center"/>
        <w:rPr>
          <w:rFonts w:ascii="GHEA Grapalat" w:hAnsi="GHEA Grapalat"/>
          <w:b/>
        </w:rPr>
      </w:pPr>
      <w:r w:rsidRPr="008B72E1">
        <w:rPr>
          <w:rFonts w:ascii="GHEA Grapalat" w:hAnsi="GHEA Grapalat"/>
          <w:b/>
          <w:lang w:val="hy-AM"/>
        </w:rPr>
        <w:t>ՏԵԽՆԻԿԱԿԱՆ ԲՆՈՒԹԱԳԻՐ</w:t>
      </w:r>
      <w:r w:rsidR="001E57F5">
        <w:rPr>
          <w:rFonts w:ascii="GHEA Grapalat" w:hAnsi="GHEA Grapalat"/>
          <w:b/>
          <w:lang w:val="hy-AM"/>
        </w:rPr>
        <w:t xml:space="preserve"> </w:t>
      </w:r>
      <w:r w:rsidR="001E57F5">
        <w:rPr>
          <w:rFonts w:ascii="GHEA Grapalat" w:hAnsi="GHEA Grapalat"/>
          <w:b/>
        </w:rPr>
        <w:t>(</w:t>
      </w:r>
      <w:r w:rsidR="001E57F5">
        <w:rPr>
          <w:rFonts w:ascii="GHEA Grapalat" w:hAnsi="GHEA Grapalat"/>
          <w:b/>
          <w:lang w:val="hy-AM"/>
        </w:rPr>
        <w:t>Զափաբաժին 2</w:t>
      </w:r>
      <w:r w:rsidR="001E57F5">
        <w:rPr>
          <w:rFonts w:ascii="GHEA Grapalat" w:hAnsi="GHEA Grapalat"/>
          <w:b/>
        </w:rPr>
        <w:t>)</w:t>
      </w:r>
    </w:p>
    <w:p w:rsidR="00287B1E" w:rsidRPr="008B72E1" w:rsidRDefault="00287B1E" w:rsidP="00AF3198">
      <w:pPr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1027" w:type="dxa"/>
        <w:tblCellSpacing w:w="0" w:type="dxa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3673"/>
        <w:gridCol w:w="1995"/>
        <w:gridCol w:w="1290"/>
        <w:gridCol w:w="1608"/>
        <w:gridCol w:w="1909"/>
      </w:tblGrid>
      <w:tr w:rsidR="00287B1E" w:rsidRPr="008B72E1" w:rsidTr="003E1F7A">
        <w:trPr>
          <w:trHeight w:val="442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0.1_table01"/>
            <w:bookmarkEnd w:id="0"/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3673" w:type="dxa"/>
          </w:tcPr>
          <w:p w:rsidR="00287B1E" w:rsidRPr="008B72E1" w:rsidRDefault="00287B1E" w:rsidP="003E1F7A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Տեխնիկական</w:t>
            </w:r>
            <w:r w:rsidRPr="008B72E1">
              <w:rPr>
                <w:rFonts w:ascii="Calibri" w:hAnsi="Calibri" w:cs="Calibri"/>
                <w:b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բնութագրերի</w:t>
            </w:r>
            <w:r w:rsidRPr="008B72E1">
              <w:rPr>
                <w:rFonts w:ascii="Calibri" w:hAnsi="Calibri" w:cs="Calibri"/>
                <w:b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տարրերը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Նկարագրությունը</w:t>
            </w:r>
          </w:p>
        </w:tc>
      </w:tr>
      <w:tr w:rsidR="00287B1E" w:rsidRPr="005457B4" w:rsidTr="003E1F7A">
        <w:trPr>
          <w:trHeight w:val="55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տեսակը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8E4505">
            <w:pPr>
              <w:spacing w:line="105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մալուխով, վերջնակետային սարքավորումների օպտիկական </w:t>
            </w:r>
            <w:r w:rsidR="00F51307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մեդիափոխակերպիչներով համակցմամբ</w:t>
            </w:r>
          </w:p>
        </w:tc>
      </w:tr>
      <w:tr w:rsidR="00287B1E" w:rsidRPr="005457B4" w:rsidTr="003E1F7A">
        <w:trPr>
          <w:tblCellSpacing w:w="0" w:type="dxa"/>
        </w:trPr>
        <w:tc>
          <w:tcPr>
            <w:tcW w:w="552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3673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նախապայմանները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փաթեթների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կարգաբերում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287B1E" w:rsidRPr="005457B4" w:rsidTr="003E1F7A">
        <w:trPr>
          <w:trHeight w:val="225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կոմունիկացիաների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սարքերի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Կատարողի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հաշվին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)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287B1E" w:rsidRPr="005457B4" w:rsidTr="003E1F7A">
        <w:trPr>
          <w:trHeight w:val="3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17358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անցկացում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մինչև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համալսարանի 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>ուսումնա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կան բազայի </w:t>
            </w:r>
            <w:r w:rsidR="001E57F5" w:rsidRP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Կոտայքի մարզ, 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 Մեղրաձոր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Գյուղ Աղավնաձոր,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>Աղավնու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Աղբյուր 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>թաղամաս 1</w:t>
            </w:r>
            <w:r w:rsidR="001E57F5" w:rsidRP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եշտ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կետ</w:t>
            </w:r>
            <w:r w:rsidR="008B72E1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 </w:t>
            </w:r>
          </w:p>
        </w:tc>
      </w:tr>
      <w:tr w:rsidR="00287B1E" w:rsidRPr="005457B4" w:rsidTr="003E1F7A">
        <w:trPr>
          <w:trHeight w:val="434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երաշխավորված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արագությունը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օպերատորի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ցանցային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հանգույցի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օգտվողի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միջև</w:t>
            </w:r>
          </w:p>
        </w:tc>
        <w:tc>
          <w:tcPr>
            <w:tcW w:w="6802" w:type="dxa"/>
            <w:gridSpan w:val="4"/>
            <w:vAlign w:val="center"/>
          </w:tcPr>
          <w:p w:rsidR="00287B1E" w:rsidRPr="008B72E1" w:rsidRDefault="00287B1E" w:rsidP="001E57F5">
            <w:pPr>
              <w:spacing w:line="195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="001E57F5">
              <w:rPr>
                <w:rFonts w:ascii="GHEA Grapalat" w:hAnsi="GHEA Grapalat" w:cs="Times Armenian"/>
                <w:sz w:val="18"/>
                <w:szCs w:val="18"/>
                <w:lang w:val="hy-AM"/>
              </w:rPr>
              <w:t>100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Մբիթ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/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287B1E" w:rsidRPr="008B72E1" w:rsidTr="003E1F7A">
        <w:trPr>
          <w:trHeight w:val="1313"/>
          <w:tblCellSpacing w:w="0" w:type="dxa"/>
        </w:trPr>
        <w:tc>
          <w:tcPr>
            <w:tcW w:w="552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3673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սպասարկման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նախապայմանները</w:t>
            </w:r>
          </w:p>
        </w:tc>
        <w:tc>
          <w:tcPr>
            <w:tcW w:w="1995" w:type="dxa"/>
            <w:vMerge w:val="restart"/>
            <w:vAlign w:val="center"/>
          </w:tcPr>
          <w:p w:rsidR="00287B1E" w:rsidRPr="008B72E1" w:rsidRDefault="00287B1E" w:rsidP="003E1F7A">
            <w:pPr>
              <w:spacing w:before="100" w:beforeAutospacing="1" w:after="100" w:afterAutospacing="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մալուխով</w:t>
            </w:r>
          </w:p>
        </w:tc>
        <w:tc>
          <w:tcPr>
            <w:tcW w:w="1290" w:type="dxa"/>
            <w:vAlign w:val="center"/>
          </w:tcPr>
          <w:p w:rsidR="00287B1E" w:rsidRPr="008B72E1" w:rsidRDefault="001E57F5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287B1E"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87B1E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Մբ</w:t>
            </w:r>
            <w:r w:rsidR="00287B1E" w:rsidRPr="008B72E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="00287B1E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="00287B1E"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/</w:t>
            </w:r>
            <w:r w:rsidR="00287B1E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</w:p>
        </w:tc>
        <w:tc>
          <w:tcPr>
            <w:tcW w:w="1608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երաշխավորված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երկկողմանի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սիմետրիկ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արագություն</w:t>
            </w:r>
          </w:p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դուրս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այցելած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կայքերի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909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անսահմանափակ</w:t>
            </w:r>
          </w:p>
        </w:tc>
      </w:tr>
      <w:tr w:rsidR="00287B1E" w:rsidRPr="005457B4" w:rsidTr="003E1F7A">
        <w:trPr>
          <w:trHeight w:val="587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807" w:type="dxa"/>
            <w:gridSpan w:val="3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ըստ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օգտագործված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տրաֆիկի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քանակի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1E57F5" w:rsidRPr="005457B4" w:rsidTr="0036312F">
        <w:trPr>
          <w:trHeight w:val="745"/>
          <w:tblCellSpacing w:w="0" w:type="dxa"/>
        </w:trPr>
        <w:tc>
          <w:tcPr>
            <w:tcW w:w="552" w:type="dxa"/>
            <w:vMerge w:val="restart"/>
            <w:vAlign w:val="center"/>
          </w:tcPr>
          <w:p w:rsidR="001E57F5" w:rsidRPr="008B72E1" w:rsidRDefault="001E57F5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3673" w:type="dxa"/>
            <w:vMerge w:val="restart"/>
            <w:vAlign w:val="center"/>
          </w:tcPr>
          <w:p w:rsidR="001E57F5" w:rsidRPr="008B72E1" w:rsidRDefault="001E57F5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Այլ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802" w:type="dxa"/>
            <w:gridSpan w:val="4"/>
            <w:vAlign w:val="center"/>
          </w:tcPr>
          <w:p w:rsidR="001E57F5" w:rsidRPr="005457B4" w:rsidRDefault="001E57F5" w:rsidP="0036312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Համալսարանի </w:t>
            </w:r>
            <w:r w:rsidR="00707D0C">
              <w:rPr>
                <w:rFonts w:ascii="GHEA Grapalat" w:hAnsi="GHEA Grapalat"/>
                <w:sz w:val="18"/>
                <w:szCs w:val="18"/>
                <w:lang w:val="hy-AM"/>
              </w:rPr>
              <w:t>ուսումնա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կան բազայի շենքում</w:t>
            </w:r>
            <w:r w:rsidR="0036312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առկա </w:t>
            </w:r>
            <w:r w:rsidR="0036312F" w:rsidRPr="0036312F">
              <w:rPr>
                <w:rFonts w:ascii="GHEA Grapalat" w:hAnsi="GHEA Grapalat"/>
                <w:sz w:val="18"/>
                <w:szCs w:val="18"/>
                <w:lang w:val="hy-AM"/>
              </w:rPr>
              <w:t>UniFi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Wi-Fi ցանցի </w:t>
            </w:r>
            <w:r w:rsidR="0036312F">
              <w:rPr>
                <w:rFonts w:ascii="GHEA Grapalat" w:hAnsi="GHEA Grapalat"/>
                <w:sz w:val="18"/>
                <w:szCs w:val="18"/>
                <w:lang w:val="hy-AM"/>
              </w:rPr>
              <w:t xml:space="preserve">սպասարկում՝ Կատարողի վերահսկիչ համակարգի </w:t>
            </w:r>
            <w:r w:rsidR="0036312F" w:rsidRPr="0036312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36312F">
              <w:rPr>
                <w:rFonts w:ascii="GHEA Grapalat" w:hAnsi="GHEA Grapalat"/>
                <w:sz w:val="18"/>
                <w:szCs w:val="18"/>
                <w:lang w:val="hy-AM"/>
              </w:rPr>
              <w:t>կոնտրոլերի</w:t>
            </w:r>
            <w:r w:rsidR="0036312F" w:rsidRPr="0036312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36312F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տիրույթում</w:t>
            </w:r>
            <w:r w:rsidRPr="00824D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36312F" w:rsidRPr="005457B4" w:rsidTr="0036312F">
        <w:trPr>
          <w:trHeight w:val="657"/>
          <w:tblCellSpacing w:w="0" w:type="dxa"/>
        </w:trPr>
        <w:tc>
          <w:tcPr>
            <w:tcW w:w="552" w:type="dxa"/>
            <w:vMerge/>
            <w:vAlign w:val="center"/>
          </w:tcPr>
          <w:p w:rsidR="0036312F" w:rsidRPr="008B72E1" w:rsidRDefault="0036312F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36312F" w:rsidRPr="008B72E1" w:rsidRDefault="0036312F" w:rsidP="003E1F7A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  <w:vAlign w:val="center"/>
          </w:tcPr>
          <w:p w:rsidR="0036312F" w:rsidRPr="0036312F" w:rsidRDefault="008831CB" w:rsidP="0036312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Բազայի շենքում </w:t>
            </w:r>
            <w:r w:rsidRPr="008831CB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անհրաժեշտ տարածքներում</w:t>
            </w:r>
            <w:r w:rsidRPr="008831CB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831CB">
              <w:rPr>
                <w:rFonts w:ascii="GHEA Grapalat" w:hAnsi="GHEA Grapalat"/>
                <w:sz w:val="18"/>
                <w:szCs w:val="18"/>
                <w:lang w:val="hy-AM"/>
              </w:rPr>
              <w:t>IP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6312F">
              <w:rPr>
                <w:rFonts w:ascii="GHEA Grapalat" w:hAnsi="GHEA Grapalat"/>
                <w:sz w:val="18"/>
                <w:szCs w:val="18"/>
                <w:lang w:val="hy-AM"/>
              </w:rPr>
              <w:t>հեռւստատեսության  2 կետի ապահովում ՝ առնվազն 100 տեղական և միջազգային ալիքներով</w:t>
            </w:r>
          </w:p>
        </w:tc>
      </w:tr>
      <w:tr w:rsidR="00287B1E" w:rsidRPr="005457B4" w:rsidTr="003E1F7A">
        <w:trPr>
          <w:trHeight w:val="666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  <w:vAlign w:val="center"/>
          </w:tcPr>
          <w:p w:rsidR="00287B1E" w:rsidRPr="008B72E1" w:rsidRDefault="00287B1E" w:rsidP="003E1F7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պահուստային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ապահովելով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համարժեք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արագագործությունը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287B1E" w:rsidRPr="005457B4" w:rsidTr="003E1F7A">
        <w:trPr>
          <w:trHeight w:val="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հավելյալ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մուտքային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տրամադրում</w:t>
            </w:r>
          </w:p>
        </w:tc>
      </w:tr>
      <w:tr w:rsidR="00287B1E" w:rsidRPr="005457B4" w:rsidTr="003E1F7A">
        <w:trPr>
          <w:trHeight w:val="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Սերտիֆիկացված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մասնագետների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ներքին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ցանցի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վերլուծություն</w:t>
            </w:r>
            <w:r w:rsidR="000F1228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</w:p>
        </w:tc>
      </w:tr>
      <w:tr w:rsidR="00287B1E" w:rsidRPr="005457B4" w:rsidTr="003E1F7A">
        <w:trPr>
          <w:trHeight w:val="51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առկայության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որակի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ծավալի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on-line»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վերահսկման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հարթակի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պարտադիր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</w:p>
        </w:tc>
      </w:tr>
      <w:tr w:rsidR="008B72E1" w:rsidRPr="005457B4" w:rsidTr="008B72E1">
        <w:trPr>
          <w:trHeight w:val="801"/>
          <w:tblCellSpacing w:w="0" w:type="dxa"/>
        </w:trPr>
        <w:tc>
          <w:tcPr>
            <w:tcW w:w="552" w:type="dxa"/>
            <w:vMerge/>
            <w:vAlign w:val="center"/>
          </w:tcPr>
          <w:p w:rsidR="008B72E1" w:rsidRPr="008B72E1" w:rsidRDefault="008B72E1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8B72E1" w:rsidRPr="008B72E1" w:rsidRDefault="008B72E1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8B72E1" w:rsidRPr="008B72E1" w:rsidRDefault="008B72E1" w:rsidP="00173581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Պահանջվող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="001E57F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քանակով (առնվազը </w:t>
            </w:r>
            <w:r w:rsidR="00173581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)՝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ծառայությունը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մատուցողի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գրանցված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Փի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հասցեների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տրամադրում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պարտադիր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պայմանով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287B1E" w:rsidRPr="005457B4" w:rsidTr="003E1F7A">
        <w:trPr>
          <w:trHeight w:val="120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Ծառայության մատուցման ժամկետը</w:t>
            </w:r>
          </w:p>
        </w:tc>
        <w:tc>
          <w:tcPr>
            <w:tcW w:w="6802" w:type="dxa"/>
            <w:gridSpan w:val="4"/>
          </w:tcPr>
          <w:p w:rsidR="006E48AE" w:rsidRPr="0036312F" w:rsidRDefault="006E48AE" w:rsidP="0036312F">
            <w:pPr>
              <w:pStyle w:val="IndexHeading"/>
              <w:ind w:left="122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01.0</w:t>
            </w:r>
            <w:r w:rsidR="004E6323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.202</w:t>
            </w:r>
            <w:r w:rsidR="005457B4" w:rsidRPr="005457B4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31.12.202</w:t>
            </w:r>
            <w:r w:rsidR="005457B4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  <w:bookmarkStart w:id="1" w:name="_GoBack"/>
            <w:bookmarkEnd w:id="1"/>
          </w:p>
        </w:tc>
      </w:tr>
    </w:tbl>
    <w:p w:rsidR="00287B1E" w:rsidRPr="008B72E1" w:rsidRDefault="00287B1E" w:rsidP="00287B1E">
      <w:pPr>
        <w:rPr>
          <w:rFonts w:ascii="GHEA Grapalat" w:hAnsi="GHEA Grapalat"/>
          <w:lang w:val="hy-AM"/>
        </w:rPr>
      </w:pPr>
    </w:p>
    <w:p w:rsidR="00641E46" w:rsidRPr="008B72E1" w:rsidRDefault="003712D1" w:rsidP="004A0416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Չափաբաժնի</w:t>
      </w:r>
      <w:r w:rsidR="00AF3198" w:rsidRPr="008B72E1">
        <w:rPr>
          <w:rFonts w:ascii="GHEA Grapalat" w:hAnsi="GHEA Grapalat"/>
          <w:lang w:val="hy-AM"/>
        </w:rPr>
        <w:t xml:space="preserve"> նախահաշվարկ</w:t>
      </w:r>
      <w:r w:rsidR="004E6323">
        <w:rPr>
          <w:rFonts w:ascii="GHEA Grapalat" w:hAnsi="GHEA Grapalat"/>
          <w:lang w:val="hy-AM"/>
        </w:rPr>
        <w:t xml:space="preserve">ային գինը </w:t>
      </w:r>
      <w:r w:rsidR="00AF3198" w:rsidRPr="008B72E1">
        <w:rPr>
          <w:rFonts w:ascii="GHEA Grapalat" w:hAnsi="GHEA Grapalat"/>
          <w:lang w:val="hy-AM"/>
        </w:rPr>
        <w:t xml:space="preserve"> կազմում է </w:t>
      </w:r>
      <w:r w:rsidR="0036312F">
        <w:rPr>
          <w:rFonts w:ascii="GHEA Grapalat" w:hAnsi="GHEA Grapalat"/>
          <w:lang w:val="hy-AM"/>
        </w:rPr>
        <w:t>6</w:t>
      </w:r>
      <w:r w:rsidR="00C15AB4">
        <w:rPr>
          <w:rFonts w:ascii="GHEA Grapalat" w:hAnsi="GHEA Grapalat"/>
          <w:lang w:val="hy-AM"/>
        </w:rPr>
        <w:t>5</w:t>
      </w:r>
      <w:r w:rsidR="00AF3198" w:rsidRPr="008B72E1">
        <w:rPr>
          <w:rFonts w:ascii="GHEA Grapalat" w:hAnsi="GHEA Grapalat"/>
          <w:lang w:val="hy-AM"/>
        </w:rPr>
        <w:t>0.000դ.</w:t>
      </w:r>
      <w:r w:rsidR="004A0416" w:rsidRPr="008B72E1">
        <w:rPr>
          <w:rFonts w:ascii="GHEA Grapalat" w:hAnsi="GHEA Grapalat"/>
          <w:lang w:val="hy-AM"/>
        </w:rPr>
        <w:t>:</w:t>
      </w:r>
    </w:p>
    <w:sectPr w:rsidR="00641E46" w:rsidRPr="008B72E1" w:rsidSect="00287B1E">
      <w:pgSz w:w="12240" w:h="15840"/>
      <w:pgMar w:top="426" w:right="474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47"/>
    <w:rsid w:val="000F1228"/>
    <w:rsid w:val="00173581"/>
    <w:rsid w:val="001A7BC2"/>
    <w:rsid w:val="001E57F5"/>
    <w:rsid w:val="00287B1E"/>
    <w:rsid w:val="0036312F"/>
    <w:rsid w:val="003712D1"/>
    <w:rsid w:val="003946BA"/>
    <w:rsid w:val="00463C73"/>
    <w:rsid w:val="00474D80"/>
    <w:rsid w:val="004A0416"/>
    <w:rsid w:val="004E6323"/>
    <w:rsid w:val="0050552A"/>
    <w:rsid w:val="005457B4"/>
    <w:rsid w:val="00594AD2"/>
    <w:rsid w:val="00641E46"/>
    <w:rsid w:val="006E48AE"/>
    <w:rsid w:val="00707D0C"/>
    <w:rsid w:val="00775D6E"/>
    <w:rsid w:val="007934E8"/>
    <w:rsid w:val="00824DAF"/>
    <w:rsid w:val="008831CB"/>
    <w:rsid w:val="008B72E1"/>
    <w:rsid w:val="008D5E6A"/>
    <w:rsid w:val="008E4505"/>
    <w:rsid w:val="00914754"/>
    <w:rsid w:val="00AB3589"/>
    <w:rsid w:val="00AF3198"/>
    <w:rsid w:val="00B16669"/>
    <w:rsid w:val="00C15AB4"/>
    <w:rsid w:val="00D74CCF"/>
    <w:rsid w:val="00E04747"/>
    <w:rsid w:val="00E24486"/>
    <w:rsid w:val="00F5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AD8CE"/>
  <w15:chartTrackingRefBased/>
  <w15:docId w15:val="{1C4C4E7A-6406-4165-BC29-9B764315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unhideWhenUsed/>
    <w:rsid w:val="001A7BC2"/>
    <w:pPr>
      <w:ind w:left="122"/>
    </w:pPr>
    <w:rPr>
      <w:rFonts w:ascii="GHEA Grapalat" w:hAnsi="GHEA Grapalat"/>
      <w:sz w:val="18"/>
      <w:szCs w:val="18"/>
      <w:lang w:val="hy-AM" w:eastAsia="ru-RU"/>
    </w:rPr>
  </w:style>
  <w:style w:type="paragraph" w:styleId="IndexHeading">
    <w:name w:val="index heading"/>
    <w:basedOn w:val="Normal"/>
    <w:next w:val="Index1"/>
    <w:semiHidden/>
    <w:rsid w:val="00287B1E"/>
    <w:rPr>
      <w:sz w:val="20"/>
      <w:szCs w:val="20"/>
      <w:lang w:val="en-A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C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</dc:creator>
  <cp:keywords/>
  <dc:description/>
  <cp:lastModifiedBy>DayLight</cp:lastModifiedBy>
  <cp:revision>3</cp:revision>
  <cp:lastPrinted>2022-01-05T06:26:00Z</cp:lastPrinted>
  <dcterms:created xsi:type="dcterms:W3CDTF">2024-11-13T05:14:00Z</dcterms:created>
  <dcterms:modified xsi:type="dcterms:W3CDTF">2024-11-13T05:15:00Z</dcterms:modified>
</cp:coreProperties>
</file>