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ՍՉԱՄ-ԷԱՃԱՊՁԲ-24/14 для нужд ЗАО "Национальный орган по стандартизации и метрологии"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ՍՉԱՄ-ԷԱՃԱՊՁԲ-24/14</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ՍՉԱՄ-ԷԱՃԱՊՁԲ-24/14 для нужд ЗАО "Национальный орган по стандартизации и метрологии"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ՍՉԱՄ-ԷԱՃԱՊՁԲ-24/14 для нужд ЗАО "Национальный орган по стандартизации и метрологии"</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ՍՉԱՄ-ԷԱՃԱՊՁԲ-24/14 для нужд ЗАО "Национальный орган по стандартизации и метрологии"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ՍՉԱՄ-ԷԱՃԱՊՁԲ-24/14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ՍՉԱՄ-ԷԱՃԱՊՁԲ-24/14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определяемое исследовательским методом не менее 80, двигательным методом не менее 76, давление насыщенных паров бензина в зимний период от 35 до 100 кПа, в летний период - 35-80 кПа, содержание свинца 5 мг/ не более дм3, объемная доля бензола не более 1%, содержание серы не более 10 мг/кг, массовая доля кислорода не более 2,7%, объемная доля оксигенатов не более метанол-1 %, этанол-5 %, изопропанол-10 %, изобутанол-10 %, объемная доля углеводородов не более 35 %, ароматические, олефиновые 18 %, прочие оксигенаты не более 10 %, безопасность, маркировка и упаковка согласно Таможенного союза Технический регламент Таможенного союза «О требованиях к автомобильному и авиационному бензину, дизельному топливу и топливу судовому, топливу для реактивных двигателей и мазуту», утвержденному решением комиссии от 18 октября 2011 г. N 826 ( ТС ТК 013/2011).
Поставка по купонам, которые подлежат реализации в 2024 и 2025 годах. в течение первого триместра.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если выбранный участник не согласится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