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ԵԱՍՄ-ԷԱՃԱՊՁԲ-25/1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ԵԱՍՄ-ԷԱՃԱՊՁԲ-25/1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ԵԱՍՄ-ԷԱՃԱՊՁԲ-25/1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ԵԱՍՄ-ԷԱՃԱՊՁԲ-25/1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- 46
не менее, плотность при 15 0 С от 820 до
845 кг/м3, содержание серы не более 350 мг/кг,
температура вспышки не ниже 55 0С, углерод
остаток в 10 % осадка не более 0,3 %,
вязкость при 40 0С - от 2,0 до 4,5 мм2/с,
температура помутнения - не выше 0 0С,
безопасность, маркировка и упаковка в соответствии с RA
правительства в 2004 году "Моторные топлива внутреннего сгорания" утверждены постановлением N 1592 от 11 ноября.
технического регламента"
Поставка осуществляется Продавцом цистерной, по предварительному согласованию Покупателя с Продавцом.
на основании представленного подтвержденного заказа-задания
на которых будут четко указаны дни доставки товара,
адреса, количество, доставка товара до 11:00.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30-го июня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