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ԱԱԿ-ԷԱՃԱՊՁԲ-25/04Մ</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 թվականի  կարիքների համար Մրգի ԱԱԿ-ԷԱՃԱՊՁԲ-25/04Մ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ԱԱԿ-ԷԱՃԱՊՁԲ-25/04Մ</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 թվականի  կարիքների համար Մրգի ԱԱԿ-ԷԱՃԱՊՁԲ-25/04Մ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 թվականի  կարիքների համար Մրգի ԱԱԿ-ԷԱՃԱՊՁԲ-25/04Մ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ԱԱԿ-ԷԱՃԱՊՁԲ-25/04Մ</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 թվականի  կարիքների համար Մրգի ԱԱԿ-ԷԱՃԱՊՁԲ-25/04Մ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ԱԱԿ-ԷԱՃԱՊՁԲ-25/04Մ</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ԱԱԿ-ԷԱՃԱՊՁԲ-25/04Մ</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ԱԱԿ-ԷԱՃԱՊՁԲ-25/04Մ</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ԱԱԿ-ԷԱՃԱՊՁԲ-25/04Մ</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ԱԱԿ-ԷԱՃԱՊՁԲ-25/04Մ</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«ԱԱԿ-ԷԱՃԱՊՁԲ-25/04Մ»*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ԱԱԿ-ԷԱՃԱՊՁԲ-25/04Մ*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«ԱԱԿ-ԷԱՃԱՊՁԲ-25/04Մ»*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ԱԱԿ-ԷԱՃԱՊՁԲ-25/04Մ*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սեղանի սորտերից, թարմ,  առողջ,հասունացած, միջին չափի ողկույզներով ,անվտանգությունը ըստ սանիտարահամաճարակային կանոնների և նորմերի և ««Սննդամթերքի անվտանգության մասին»» ՀՀ օրենքի 9-րդ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շալախ, թարմ,  առողջ,հասունացած, միջին չափսի ,անվտանգությունը ըստ սանիտարահամաճարակային կանոնների և նորմերի և ««Սննդամթերքի անվտանգության մասին»» ՀՀ օրենքի 9-րդ հոդվածի :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 կարմիր կամ կանաչ, առողջ,հասունացած, քախցրահամ ,միջին չափսի,անվտանգությունը ըստ սանիտարահամաճարակային կանոնների և նորմերի և ««Սննդամթերքի անվտանգության մասին»» ՀՀ օրենքի 9-րդ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 կանաչ, առողջ,հասունացած, քախցրահամ ,միջին չափսի,անվտանգությունը ըստ սանիտարահամաճարակային կանոնների և նորմերի և ««Սննդամթերքի անվտանգության մասին»» ՀՀ օրենքի 9-րդ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 սև կամ դողին, առողջ,հասունացած, միջին չափսի,անվտանգությունը ըստ սանիտարահամաճարակային կանոնների և նորմերի և ««Սննդամթերքի անվտանգության մասին»» ՀՀ օրենքի 9-րդ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Մանդարին,թարմ, , առողջ,հասունացած, միջին չափսի,անվտանգությունը ըստ սանիտարահամաճարակային կանոնների և նորմերի և ««Սննդամթերքի անվտանգության մասին»» ՀՀ օրենքի 9-րդ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հասունացած դեղին գույնի արտաքինը մաքուր առանց խալերի ամբողջական ,փնջերով Անվտանգությունը` ըստ N 2-III-4.9-01-2010 հիգիենիկ նորմատիվների և «Սննդամթերքի անվտանգության մասին» ՀՀ օրենքի 9- րդ հոդվածի: Պիտանելիության մնացորդային ժամկետը ոչ պակաս քան 90 %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IX,ամիսին 7 օրը մեկ անգամ 125կգ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VI,VIIամիսներին 15 օրը մեկ անգամ 150կգ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I.II.III.IV.X.XI.XII յուրաքանչուր ամիս 10 օրը մեկ անգամ  190կգ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ամիսին մեկ անգամ 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XII, IX ամիսներին 15 օրը մեկ անգամ 130կգ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ամսին, 15 օրը մեկ անգամ 200կգ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2025թ.XI, XII ամիսներին, ամիսը մեկ անգամ 75կգ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