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ԵԱՍՄ-ԷԱՃԱՊՁԲ-25/3 ծածկագրով ավազի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ԵԱՍՄ-ԷԱՃԱՊՁԲ-25/3 ծածկագրով ավազի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ԵԱՍՄ-ԷԱՃԱՊՁԲ-25/3 ծածկագրով ավազի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ԵԱՍՄ-ԷԱՃԱՊՁԲ-25/3 ծածկագրով ավազի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2024.12.10. 12:30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ԵԱՍՄ-ԷԱՃԱՊՁԲ-25/3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ԵԱՍՄ-ԷԱՃԱՊՁԲ-25/3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ԵԱՍՄ-ԷԱՃԱՊՁԲ-25/3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ԵԱՍՄ-ԷԱՃԱՊՁԲ-25/3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ԵԱՍՄ-ԷԱՃԱՊՁԲ-25/3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կարմիր շլակ, մանրահատիկ՝ ձմռանը ճանապարհների, փողոցների  ձնամաքրման և սառցակալումը բացառելու համար.
Տեղափոխումը իրականացվելու է Պատվիրատուի կողմից 8/5 (ութ ժամ, շաբաթը հինգ օր) ռեժիմով, օրական մատակարարման չափը՝ առավելագույնը մինչև 100 Մ3 ըստ պատվիրատուի պահանջի: Պատվերը Պատվիրատուի կողմից նախապես կտրամադրվի:
Պարտադիր պայման՝ ապրանքը պետք է լինի Երևան քաղաքից առավելագույնը 15 կմ. հեռավորության վրա: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50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