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а09а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(малеат тимолола)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Согласно Постановлению Правительства РА от 2013 года.согласно пункту 7 решения № 502-н от 2 мая 2019 года, сроки годности препарата на момент передачи покупателю должны быть следующими: Лекарства со сроком годности более 2,5 лет должны иметь остаточный срок годности не менее 2 лет на момент введения. лекарства со сроком годности до 2,5 лет должны иметь срок годности не менее двух третей от общего срока годности лекарства на момент введения, С. 1.в отдельных случаях, а именно: обоснованная потребность в удовлетворении неотложной потребности пациентов, короткие сроки годности, установленные для приема препарата, срок годности препарата может составлять не менее одной секунды от общего срока годности препарата на момент введения.    Согласно постановлению правительства РА от 30 мая 2019 года № 642-Н, устанавливается требование о размещении аптек, действующих на территории обслуживания, в радиусе до 5 км, а в случае несостоявшейся процедуры закупки на основании отсутствия аптеки в радиусе до 5 км. объявляется новая процедура закупки, устанавливающая требование о размещении аптек, действующих на территории обслуживания, в радиусе до 15 км. В результате процедуры закупки участник, занявший первое место, также представляет информацию о предлагаемой им аптеке (название, адрес местонахождения, если предлагаемая аптека не является филиалом аптеки участника, признанного победителем, то представляется договор о совместной деятельности). на основании информации оценивается заявка, поданная участником, занявшим первое место. в договоре, заключенном с ТПП и участником, признанным победителем, указывается представленная информация об аптеке. количество поставленных /выпущенных/ лекарств не должно превышать количества, указанного в настоящем приложении,  а лекарства, указанные в рецепте, должны соответствовать тем, которые указаны в этом приложении.                                                                                                                                                                                                                       Участник, который уже осуществляет аптечную деятельность, должен быть подключен к системе электронного здравоохранения Armed и иметь зарегистрированного администратора, чтобы иметь возможность обслуживать клиентов после выписки лекарства по электронному рецепту . В аптеке рецепты хранятся в порядке, установленном Постановлением Правительства РА N1080-N от 15 августа 2019 года. Для поставки товаров, предусмотренных настоящим приглашением, требуется лицензия на продажу психотропных препаратов по истечении крайнего срока действия контракта «аптечная деятельность и лицензия на продажу психотропных препаратов».</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а09а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в рассоле 300 мг (20 / 2x10/) в блистерах, (20)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жевательные таблетки со вкусом лимона 500мг+10мкг (400мм); (30) в пластиковом контейнере, (60) в пластиковом контейнере, (120)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200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(тригидрат кальция аторвастатина)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20 мг+12,5 мг (20 / 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мг+2,5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 мг + 12,5 мг; (30/3x10/)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(тартрат метопролола)-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25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мг+10 мг;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Периндоприл (Периндоприл аргинин)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 мг+5 мг; (30) в пластиковом контейнере, (90/3x30/)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(фумарат бисопролола)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(30/2x15/)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4 мг + 1,25 мг + 5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Периндоприл + Индарамид + Амлодипин, 8 мг + 2,5 мг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мононитрата изосорбида,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 таблетка Гидрохлоротиазы, 50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50 мг; (20/2x10/) в блистерах, (100/10x10/)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(дигидрохлорид цетиризина)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 мг; (30)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(цитрат тамоксифена)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120 мг / 5 мл; стеклянная бутылка и мерный стакан на 125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(малеат тимолола)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5мг/ мл; пластиковый флакон-пипетка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25 мг; (28/2x14/)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 мг; (10/1x10/) в блистерах, (20/2x10/) в блистерах, (30/3x10/)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 таблетка гесперидина, 900 мг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для таблеток 50 мг; (20/2x10/)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капельного введения 50 мг / мл; (5) ампулы по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