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мусоровозов с задней погрузкой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Իրինա Եղիազարյան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irina.eghiazaryan@yerevan.am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011-514-316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мусоровозов с задней погрузкой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мусоровозов с задней погрузкой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irina.eghiazaryan@yerevan.am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мусоровозов с задней погрузкой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мусоровозов с задней погрузкой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392.97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3.57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414.58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2024.12.18.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ԵՔ-ԷԱՃԱՊՁԲ-25/2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ԵՔ-ԷԱՃԱՊՁԲ-25/2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"ԵՔ-ԷԱՃԱՊՁԲ-25/2"*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Мэрия Еревана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ԵՔ-ԷԱՃԱՊՁԲ-25/2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ԵՔ-ԷԱՃԱՊՁԲ-25/2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0.15(__)</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__</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Клиента по настоящему договору и выполняет свои обязанности в соответствии с законодательством РА Управление коммунального хозяйства аппарата мэрии Еревана.</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мусоровозов с задней погрузкой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 не ранее 2024г
Пробег не более 3000 км
Объем кузова - не менее 15 м³  не более 16 м³
Колесная формула 4х2
Колесная база – не менее 2500 не более 3360 мм.
Экологический стандарт не менее Евро-5
Грузоподъемность, не менее  8 т. 
Полная масса - не менее 18 000 кг не более 19000 кг
Расположение и число цилиндров не менее 6 
Тип КП  - механическая 
Руль-гидравлический, левосторонний.
Тип топлива  - Дизель
Тип двигателя - Дизельный с турбонаддувом
Мощность двигателя, и не менее 300 л. с.
Объем двигателя – не менее 6,5 л 
Вместимость топливного бака, не менее 220 л. изготовленного из нержавеющего металла. Емкость бака жидкой мачевины (ADBLUE) - не менее 30 л.
Максимальная скорость автомобиля – не более
90 км/ч
Цвет оранжевый / код краски согласовать с 
заказчиком/
Внешние размеры мусоровоза, мм Длина х ширина х высота:  не менее 8000 х 2425 х 3500 и 
не более 8400 х 2575 х 3700. Передние фары - высококачественные, с металлическими щитками. Возможность регулировки передних фар. Задние фары -высота более 1,2 м с металлическими щитками. Мигающие маяки – 2 спереди и 2 сзади. Камера заднего вида с монитором в салоне. Нагрузка на передний мост-не менее 8000 кг. Нагрузка на задний мост-не менее 16000 кг. 
Общая допустимая нагрузка – не менее 24 000 кг. Размер колес – 315 80 R 22,5
Емкость аккумулятора – не менее 24 вольт 180 ампер. 
Автомобиль должен иметь кондиционер – с возможностью обогрева и охлаждения.         Наличие аудиосистемы
Тормозная система-дисковая (ABS, ASR, ESP)
Количество посадочных мест – 3 , обивка из моющейся ткани. Без спального места.
Сиденье водителя- с регулируемой амортизацией.
Современная приборная панель, на которой должно быть отражено также количество моторного масла.
Бамперы-металлические. 
Регулировка стекол-с электроприводом. 
Резиновая трубка для накачки шин – 20м.
 Знак аварийной остановки. Домкрат.
 Количество ключей – 2 шт. с дистанционным управлением
Запасная шина с диском.
Параметры спецоборудования (опция).
- Коэффициент уплотнения не менее 7:1
- Минимальная сила  уплотнения – не менее 32 Т․
- Необходимое давление в гидросистеме не менее 220 бар
- Грузоподъемность манипулятора не менее 800 кг.
- Вес загружаемого мусора не менее 8000 кг.
- Полный цикл отжимания - не менее 15 - не более 20 секунд
- Вес оборудования- не менее 5500кг.
- Тип привода рабочих частей-гидравлический
- Направление разгрузки-заднее для мусорных баков объемом 120-1100 л. 
- Управление подъемом-опусканием платформы- 1 механический, 2 кнопки с защитой от влаги и воды с правой и левой стороны задней части хвоста и 1 пульт дистанционного управления.
- Загрузка - с задней загрузкой
- Цвет оранжевый/ согласовать код краски с заказчиком/
- Светильники для рабочей зоны 2 шт. (светодиодные).
- Отсек для загрузки мусора и пресс должны быть изготовлены из металла высокой твердости толщиной не менее 8 мм, нижняя часть отсека для мусора-из металла высокой твердости толщиной 5 мм, стенки-из металла толщиной 4 мм.
- Должен иметь отдельный резервуар для сбора сточных вод, чтобы исключить вытекание сточных вод из мусоровоза, с металлическими клапанами с 2-ух сторон.
-   Должен иметь чехол рабочей части для исключения выброса мусора во время вождения. 
Гарантия и постгарантийное обслуживание 2 года/ 75000 км
1.Товар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2.Товар не должен быть прежде использованным,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3.На товаре не должно быть следов механического повреждения, а также каких-либо несоответствий официальному описанию поставляемого Товара.
4. Компания обязуется проводить соответствующие курсы с мастерами по ремонту автомобилей, знакомя их с необходимыми для ремонта профессиональными направлениями.
5. Поставщик должен иметь официальное представительство и официальный сервисный центр в Ереване:
6. Поставщик должен предоставить информацию об эксплуатации поставляемых продуктов (включая тип и характеристики масел, используемых для двигателя и гидравлической системы автомобиля, для зимнего и летнего периодов), а также условия хранения.
В случае любой возникающей неисправности, поломки, связанной с мусоровозом, в течение 3 рабочих дней после уведомления поставщика заказчиком поставщик должен предоставить письменное заключение о причинах неисправности мусоровоза. В случае возникновения какой-либо неисправности или поломки, связанной с мусоровозом, после подтверждения заказчиком письменного заключения, данного поставщиком, поставщик в течение максимум 30 дней обязан принять необходимые меры по устранению неисправностей и неполадок.
В случае неустранения вышеперечисленных неисправностей, поломок заказчиком будет применен штраф в размере 0,05% от стоимости договора за каждый просроченный день, который будет вычтен из обеспечения договора.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120-й календарный день.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