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оборудования для нужд Аппарата Президента Республики.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meri.grigoryan@president.am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HNA-EAChAPDzB-24/94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оборудования для нужд Аппарата Президента Республики.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оборудования для нужд Аппарата Президента Республики.</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HNA-EAChAPDzB-24/94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meri.grigoryan@president.am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оборудования для нужд Аппарата Президента Республики.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HNA-EAChAPDzB-24/94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"HNA-EAChAPDzB-24/94"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"HNA-EAChAPDzB-24/94"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HNA-EAChAPDzB-24/94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нового поколения
Структура и форма
1.1. Возможность установки в 19-дюймовую стойку, высота 1U.
Сетевые интерфейсы
2.1. Минимум 4 порта GE RJ45 (1 порт управления / 2 порта HA / 1 порт DMZ),
2.2. Минимум 12 разъемов GE RJ45 LAN,
2.3. Как минимум 2 порта GE RJ45 WAN,
2.4. Минимум 2 порта 10 GE SFP+
2.5. Минимум 4x GE SFP
2.6. Как минимум 4 общих разъема GE RJ45/SFP.
2.7. Порт управления: 1 последовательный консольный порт RJ-45,
2.8. USB-порт: 1 шт.
Общая производительность
3.1. Пропускная способность IPv4 не менее 20 ГБ/с в режиме межсетевого экрана,
3.2. Количество одновременных TCP-соединений: не менее 1,5 миллиона.
3.3. Количество новых TCP-соединений в секунду: не менее 55 000.
3.4. Максимальное количество полисов: не менее 10 000,
3.5. Пропускная способность управления приложениями L7: не менее 2 ГБ/с,
3.6. Пропускная способность IPS: не менее 2,5 ГБ/с,
3.7. Общая пропускная способность проверки SSL-трафика не менее 1 ГБ/с.
3.8. Виртуальные домены: минимум 10.
Производительность VPN
4.1. Пропускная способность IPSec VPN (512 байт, AES256-SHA256): не менее 10 ГБ/с,
4.2. Количество IPSec-туннелей «шлюз-шлюз»: не менее 2 200,
4.3. Количество IPSec-туннелей «клиент-шлюз»: не менее 15 000,
4.4. Количество параллельных SSL VPN: не менее 500,
4.5. Скорость SSL VPN: не менее 1 ГБ/с.
Протоколы на уровне канала
5.1. Режимы работы интерфейсов L2: агрегированный, шлейф, VLAN (802.1Q и Trunking), VLAN-коммутаторы,
5.2. Поддержка VXLAN и interVTEP (конечная точка туннеля VXLAN),
5.3. Предоставление EMAC-VLAN. возможность добавления нескольких MAC-адресов на один физический интерфейс,
5.4. Функциональность виртуальной проводной пары. обработка потоков между двумя разными интерфейсами в одной сети.
Сетевые услуги и технологии
6.1. Обеспечение протоколов типа SCTP, TCP, UDP, ICMP, IP,
6.2. Статическая маршрутизация и маршрутизация на основе политик
6.3. Протоколы динамической маршрутизации RIPv2, OSPF v2/v3, IS-IS, BGP4;
6.4. Многоадресные потоки: режимы от разреженного до плотного, поддержка PIM,
6.5. Поддержка IPv6: возможность управления системой IPv6, маршрутизация IPv6, туннелирование IPv6, брандмауэр и UTM для потоков IPv6, NAT46, NAT64, IPv6 IPsec VPN.
6.6. Объекты: подсети, IP-домены, GeoIP, полное доменное имя,
6.7. Режимы работы: NAT/маршрутизатор и прозрачный мост,
6.8. Режимы NAT по политике и по центральной таблице NAT,
6.9. Поддержка NAT: NAT64, NAT46, статический/динамический NAT, PAT, Full Cone NAT, STUN,
6.10. Встроенный DHCP, NTP и DNS-серверы,
6.11. Формирование потока и качество обслуживания: общая политика формирования, формирование IP, максимальная и гарантированная пропускная способность, максимальное количество одновременных подключений на IP, приоритезация потока, тип услуги (TOS) и дифференцированные услуги (DiffServ).
6.12. Помощники сеанса и ALG: dcerpc, dns-tcp, dns-udp, ftp, H.245 I, H.245 0, H.323, MGCP, MMS, PMAP, PPTP, RAS, RSH, SIP, TFTP, TNS (Oracle). ),
6.13. Поддержка потоковой передачи VoIP: обход SIP/H.323/SCCP NAT, RTP,
6.14. SD-WAN Provisioning: балансировка нагрузки (балансировка) между каналами и их резервирование (проверка состояния соединения),
6.15. USB-модемы 3G/4G поддерживают LTE,
6.16. Возможность создания виртуальных серверов, проверки их состояния и балансировки нагрузки между ними различными методами (Round Robin, Weighted, Least Session и т.д.), а также поддержка функции HTTP-мультиплексирования.
6.17. Поддержка создания полноценных виртуальных систем и возможность обмена данными между ними на уровнях L2-L3 (например, виртуальный маршрутизатор, виртуальный экземпляр, VDOM),
6.18. Создание административных доменов со своими правами и настройками (ADOM) для отдельных системных администраторов.
Аутентификация и PKI
7.1. Локальная база данных пользователей,
7.2. Поддерживает протоколы аутентификации, такие как LDAP, Radius, TACACS+,
7.3. Единый вход: Windows AD, Novell eDirectory,
7.4. Двухфакторная аутентификация: встроенный токен-сервер, поддержка физических и программных токенов,
7.5. Идентификация устройств: распознавание пользовательских устройств и операционных систем, их автоматическая классификация,
7.6. Обеспечение настройки политик доступа к устройствам и пользователям;
7.7. PKI и сертификаты: X.509, SCEP, предоставление сертификатов стандартов CSR, генерация сертификатов и автоматическое обновление до конца пути: OCSP,
7.8. Проверка SSL-трафика:
 7.8.1. Обеспечение режимов работы «Полная проверка SSL» и «Только проверка сертификатов»,
7.8.2. Возможность установки исключений для проверки сертификатов известных сервисов,
7.8.3. Гибкие настройки поведения оборудования для сертификатов, не прошедших проверку.
7.9. Проверка SSH-трафика.
Настройки VPN
8.1. IPSec VPN
8.1.1. Предоставление удаленным узлам статического IP-адреса и/или динамического DNS IPSec-совместимого клиента/устройства,
8.1.2. Методы одноранговой аутентификации: сертификат, общий ключ,
8.1.3. Режим IPSec Phase 1: агрессивный и основной (защита ID),
8.1.4. Параметры одноранговой полосы пропускания: любой идентификатор, конкретный идентификатор, идентификатор группы пользователей коммутируемого доступа,
8.1.5. Поддержка IKEv1, IKEv2,
8.1.6. Конфигурация режима IKE (как сервер или клиент), поддержка DHCP через IPSec,
8.1.7. Протоколы шифрования: DES, 3DES, AES128, AES192, AES256,
8.1.8. Протоколы хеширования: MD5, SHA1, SHA256, SHA384, SHA512,
8.1.9. Группы Диффи-Хеллмана: 1, 2, 5, 14,
8.1.10. Обеспечение функции XAuth в режиме сервера или клиента (PAP, CHAP, Auto), NAT Traversal,
8.1.11. Возможность изменения параметров: срок действия ключа шифрования IKE, частота поддержания активности при прохождении NAT,
8.1.12. Обеспечение обнаружения мертвых одноранговых узлов, функции обнаружения повтора,
8.1.13. Режимы работы IPSec: шлюз-шлюз, звездообразный, полносвязный, резервный туннель, VPN в прозрачном режиме,
8.1.14. Варианты конфигурации IPSec VPN: на основе маршрута или политики,
8.2. SSL VPN
8.2.1 Возможность настройки порталов SSL VPN: цветовые темы, макет, закладки, инструменты подключения, загрузка клиента, области SSL VPN,
8.2.2. Разрешение пользователям настраивать собственную страницу портала SSL VPN;
8.2.3. Возможность ограничить доступ пользователей к порталу SSL VPN, если их устройства не соответствуют политикам безопасности.
8.2.4. При работе с порталом SSL VPN только при использовании веб-браузера (веб-режим) должны поддерживаться следующие протоколы: HTTP/S, FTP, Telnet, SMB/CIFS, SSH, VNC, RDP, SOCKS,
8.2.5. При использовании VPN-клиента при работе с SSL VPN-порталом (туннельный режим) должны поддерживаться следующие операционные системы: MAC OSX, Linux, Windows,
8.2.6. Проверка MAC-адреса устройства пользователя на портале,
8.2.7. Очистка кеша перед завершением сеанса SSL VPN,
8.2.8. Детальный мониторинг соединений IPSec и SSL VPN,
8.2.9. Поддержка других протоколов: клиент/сервер L2TP, L2TP через IPSec, PPTP, GRE IPSEC.
Контроль приложений
9.1. Категории приложений: ботнет, совместная работа, электронная почта, обмен файлами, игры, общий интерес, сетевая служба, P2P, прокси, удаленный доступ, социальные сети, резервное копирование хранилища, обновление, видео/аудио, VoIP, промышленное, веб-приложения и т. д.
9.2. Доступные фильтры приложений по поведению, категории, распространенности, технологии, риску, поставщику,
9.3. Режимы работы: мониторинг, разрешение, блокировка, карантин,
9.4. Приложение ISDB.
Механизмы защиты от угроз
10.1. IPS
10.1.1. Режимы работы: пропуск, мониторинг, блокировка, сброс или карантин,
10.1.2. Выбор сигнатур на основе фильтров: критичности, цели, операционной системы, приложения и/или протокола.
10.1.3. Возможность регистрации заблокированных пакетов,
10.1.4. Возможность создания индивидуальных подписей,
10.1.5. Предоставление исключений для отдельных подписей IPS,
10.1.6. Блокировка IP-адресов ботнет-серверов с использованием универсальной базы рейтинга (IP-репутации).
10.2. Антивирус
10.2.1. Поддержка протоколов проверки: HTTP/HTTPS, SMTP/SMTPS, POP3/POP3S, IMAP/IMAPS, MAPI, FTP/SFTP, ICQ, YМ, NNTP,
10.2.2. Предоставление облачного сервиса для анализа поведения файлов (Sandbox),
10.2.3. Возможность выбора распространенных типов вирусных баз,
10.2.4. Предоставление черных и белых списков для файлов,
10.2.5. эвристическое сканирование,
10.2.6. Возможность получения динамических сигнатур для предотвращения угроз нулевого дня, обнаруженных отдельными аналитическими службами.
10.2.7. Возможность удалить вредоносный код или ссылки из файлов (PDF, Microsoft Office) без изменения исходных файлов.
10.3. DNS-фильтрация/фильтрация
10.3.1. Статическая DNS-фильтрация на основе встроенных фильтров и черных списков.
10.3.2. Динамическая DNS-фильтрация с использованием облачной базы данных в реальном времени.
10.4. Веб-фильтрация
10.4.1. Статическая веб-фильтрация на основе URL-адреса, веб-контента и заголовка MIME.
10.4.2. Динамическая веб-фильтрация с использованием облачной базы данных в реальном времени.
10.4.3. Функция безопасного поиска: поддерживает Google, Yahoo!, Bing и Яндекс.
10.4.4. Java-апплет, ActiveX и проверка файлов cookie,
10.4.5. Возможность предотвращения различных методов HTTP (POST, PUSH),
10.4.6. Обеспечение ранжирования изображений по URL;
10.4.7. HTTP-перенаправление и блокировка HTTP POST,
10.4.8. Возможность ограничения потоков по категориям,
10.4.9. Веб-фильтрация отдельных категорий и обход категорий,
10.4.10. Веб-фильтрация с обходом профиля. позволяет администратору временно назначать разные профили пользователям/группам пользователей/IP-адресам.
10.5. Антиспам
10.5.1. Предоставление черных и белых списков по параметрам: IP/сетевая маска, подстановочный знак электронной почты, регулярное выражение электронной почты,
10.5.2. Поддержка протоколов проверки: SMTP, POP3, IMAP,
10.5.3. Проверка отправителя письма по рейтинговой базе.
10.5.4. Проверка URL-адресов в сообщениях по базе вредоносных и фишинговых URL-адресов;
10.5.5. Проверка общего количества почтовых сообщений,
10.5.6. Проверка сообщений от локальных пользователей: поиск HELO DNS, проверка DNS по обратной электронной почте,
10.5.7. Фильтрация файлов по типу.
10.6. Защита от потери данных:
10.6.1. Поддержка протоколов проверки: HTTP-POST, SMTP, POP3, IMAP, MAPI, NNTP,
10.6.2. Обеспечение текстовой проверки сообщений и файлов,
10.6.3. Режимы работы: разрешить, заблокировать, карантин IP/интерфейса,
10.6.4. Фильтрация объектов проверки по: размеру файла, типу файла, содержимому, наличию шифрования,
10.6.5. Проверка объектов по водяным знакам. Фильтрация файлов, содержащих корпоративный идентификатор.
10.7. Профиль защиты VOIP
10.7.1. Возможность ограничения запросов по их типам (РЕГИСТРАЦИЯ, ПРИГЛАШЕНИЕ),
10.7.2. Возможность ограничения запросов на вызовы SCCP.
10.8. Веб-прокси:
10.8.1. Предоставление режима работы прокси: Явный и Прозрачный,
10.8.2. Поддержка протоколов проверки: HTTP/S, SMTP, POP3, IMAP, MAPI, NNTP, FTP, DNS,
10.8.3. Возможность кэширования веб-контента,
10.8.4. Поддержка типа файла PAC и протокола WPAD,
10.8.5. Перенаправление сеанса веб-прокси на другие прокси-серверы.
10.9. Брандмауэр веб-приложений:
10.9.1. Возможность предотвращения атак на веб-серверы с помощью базы сигнатур,
10.9.2. Проверка HTTP-запросов на соответствие RFC
10.9.3. Ограничение и контроль параметров в запросах пользователей,
10.10. Защита от DoS/DDoS-атак 10.10.1. Защита IPv4 и IPv6 от сканирования и атак типа DOS/DDoS, таких как TCP Syn Flood, сканирование портов TCP/UDP/SCTP, проверка ICMP, TCP/UDP/SCTP/ICMP флуд (источник/назначение) и т. д. для каждого пользователя -специфические протоколы за счет ограничения количества потоков,
10.11. Поддержка протокола ICAP в режимах запроса, ответа и потоковой передачи.
10.12. Возможность объединения с другим оборудованием информационной безопасности в одной сети для обмена данными о подозрительных и вредоносных действиях внутри сети.
Непрерывность
11.1. Режимы HA: активно-пассивный, активно-активный,
11.2. Соединения портов и мониторинг состояния,
11.3. Возможность синхронизации настроек оборудования, таблиц каналов, таблиц соединений и т.д.,
11.4. Поддержка протокола VRRP,
11.5. Обеспечение кластеризации между виртуальными устройствами (например, виртуальный маршрутизатор, виртуальный экземпляр, VDOM),
11.6. Обеспечение кластеризации по локали
12.1. Доступ к системе: HTTPS, SSH, Telnet, консоль,
12.2. Обеспечение централизованного управления устройствами через отдельные специализированные системы,
12.3. Поддержка протоколов мониторинга (SNMPv1,2,3) и ведения журнала Syslog (CEF), надежная поддержка системного журнала,
12.4. Поддержка протоколов sFlow v5 и Netflow v9.0,
12.5. В случае любого инцидента безопасности адрес электронной почты пользователя отправка уведомлений на почту и возможность самостоятельно определить критичность соответствующих инцидентов,
12.6. Классификация лесозаготовок по основным категориям:
12.6.1. Прямой трафик:
12.6.2. Системные события:
12.6.3. События безопасности (отдельно для каждого механизма защиты),
12.7. Быстрое развертывание: отладчик, автоматическая отладка через USB, реализация локальных и внешних сценариев,
12.8. Динамически настраиваемая панель мониторинга для мониторинга инцидентов безопасности, активности пользователей, загрузки системы,
12.9. Мониторинг отдельных инцидентов по основным категориям
12.9.1. Каналы (статические и динамические)
12.9.2. DHCP:
12.9.3. SD-WAN:
12.9.4. Баланс нагрузки:
12.9.5. IPsec VPN, SSL VPN
12.9.6. Пользовательский монитор:
Гарантия и сервис
13.1. Оборудование должно иметь гарантию производителя и сервисное обслуживание не менее 12 месяцев.
13.2. Поддержка производителя включает круглосуточную регистрацию заявок на обслуживание (по почте или телефону), доставку и замену запасных частей (в течение 3 недель с момента регистрации), обновление микрокода системы и установленных версий программного обеспечения.
13.3 Лоток для монтажа в стойку должен быть в комплекте
Требования к техническому обслуживанию
14.1. Получение актуальных баз рейтингов, баз данных ботнетов и всех необходимых обновлений,
14.2. Получение основных и промежуточных обновлений ПО через сайт производителя, обновление кодов ПО,
14.3. По вопросам установки, настройки и эксплуатации системы обращайтесь по телефону, электронной почте. предоставление консультаций по почте и через центр поддержки производителя с понедельника по воскресенье с 00:00 до 24:00,
14.4. Постоянный (24x7) авторизованный доступ к сайту производителя,
14.5. Установка и настройка в инфраструктуре Заказчика в течение одной недели с момента поставки,
14.5.1 Установка и подключение (оборудования) в физической среде, установка системы управления в виртуальной среде, настройка (в том числе настройка кластера),
14.5.2 Решение проблем во время установки по мере необходимости или необходимости,
14.5.3 Настройка всех компонентов системы по мере необходимости, а также разработка, настройка и тестирование сценариев обеспечения непрерывности,
14.5.4 Все работы должны проводиться непосредственно с помещения Заказчика.
Патент:
15.1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