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ԱԱԳԼ-ԷԱՃԱՊՁԲ-24/66</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ԱԱԳԼ-ԷԱՃԱՊՁԲ-24/66</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узел (двойной узел), один масштабируемый процессор Intel 4-го поколения Xeon. 2 слота PCIe Gen5 x16 HHHL и 2 слота PCIe
Слот Gen5 x8 HHHL. Резервный источник питания мощностью 2000 Вт (источник питания), 24 отсека для дисков NVMe с возможностью горячей замены 2,5 дюйма,
Минимум: 2 процессора Intel Xeon Platinum 8558U (процессор) 48 ядер (ядер) (260 МБ кэш-памяти, 2,00/4,00 ГГц) 300 Вт,
Минимум: 4x64 ГБ 4800 МТ/с DDR5 ECC зарегистрированный (зарегистрированный) модуль DIMM (модуль),
Минимум: 3x Micron 7450 PRO 7680 ГБ NVMe U.3 (7 мм) 2,5-дюймовый твердотельный накопитель - PCIe Gen4
Особенности՝
Аппаратное шифрование (аппаратное шифрование) 
интерфейс (интерфейс) PCI Express 4.0
тип памяти (тип памяти) 3D TLC NAND
NVMe
NVMe версия 1.4
Полосы передачи данных интерфейса PCI Express x4
Произвольное чтение (случайное чтение) (4 КБ) 1000000 операций ввода-вывода в секунду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