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праздничных светильников для украшения города для нужд Анийского общественного дома Ширакского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SHMANH-EAJAPDZB-24/22</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праздничных светильников для украшения города для нужд Анийского общественного дома Ширакского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праздничных светильников для украшения города для нужд Анийского общественного дома Ширакского марза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праздничных светильников для украшения города для нужд Анийского общественного дома Ширакского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Елочные светильники /Елка с мигающими шарами/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светодиодные гирлянды в виде занавески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светодиодные гирлянды в виде занавески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светодиодные гирлянды в виде занавески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светодиодные гирлянды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светодиодные гирлянды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SHMANH-EAJAPDZB-24/22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SHMANH-EAJAPDZB-24/22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Елочные светильники /Елка с мигающими шарами/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светодиодные гирлянды в виде занавески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светодиодные гирлянды в виде занавески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светодиодные гирлянды в виде занавески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светодиодные гирлянды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светодиодные гирлянды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Елочные светильники /Елка с мигающими шарами/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светодиодные гирлянды в виде занавески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светодиодные гирлянды в виде занавески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светодиодные гирлянды в виде занавески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светодиодные гирлянды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светодиодные гирлянды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