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51AB9" w:rsidRPr="00876BD4" w14:paraId="453A9B91" w14:textId="77777777" w:rsidTr="0087739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</w:tcPr>
          <w:p w14:paraId="5658E82D" w14:textId="0F4AFF67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07AC7E6B" w:rsidR="00651AB9" w:rsidRPr="00966E76" w:rsidRDefault="00651AB9" w:rsidP="00651AB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 լեդ լույսերի շղթա՝ թարթող գնդիկներով տոնածառի/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76779FD7" w:rsidR="00651AB9" w:rsidRPr="00876BD4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5A0559C7" w:rsidR="00651AB9" w:rsidRPr="00966E76" w:rsidRDefault="00651AB9" w:rsidP="00651AB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</w:tcPr>
          <w:p w14:paraId="0C2B13D1" w14:textId="66BD2B2D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Նախատեսված է բացօթյա տարածքում տեղադրվող տոնածառի համար: Շղթա թարթող գնդիկներով: 1 հատի երկարությունը ոչ պակաս 30 մետրից, որոնք ունեն երկու կողմից շարունակական դառնալու հնարավորություն: Գնդիկների /LED լամպ/ քանակը 1 մետր երկարության վրա ոչ պակաս 4 հատից, գնդիկների տրամագիծը առնվազն 2 սմ: Պաշտպանության աստիճանը IP 54-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28292EA5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Елочные светильники /Елка с мигающими шарами/</w:t>
            </w:r>
          </w:p>
        </w:tc>
        <w:tc>
          <w:tcPr>
            <w:tcW w:w="3119" w:type="dxa"/>
            <w:shd w:val="clear" w:color="auto" w:fill="auto"/>
          </w:tcPr>
          <w:p w14:paraId="357ADB44" w14:textId="3005E6AA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Предназначен для уличной елки. Цепочка со светящимися шариками. Длина 1 куска не менее 30 метров, которые имеют возможность стать непрерывными с обеих сторон. Количество шариков /светодиодная лампа/ не менее 4 на 1 метр длины, Диаметр шариков не менее 2 см. Степень защиты IP 54-IP 65. Цвет белый или желтый /предварительно согласовать с заказчиком/.</w:t>
            </w:r>
          </w:p>
        </w:tc>
      </w:tr>
      <w:tr w:rsidR="00651AB9" w:rsidRPr="00876BD4" w14:paraId="4699B696" w14:textId="77777777" w:rsidTr="0095696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</w:tcPr>
          <w:p w14:paraId="5B54E50F" w14:textId="4B34DBEC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7F7A7DFF" w:rsidR="00651AB9" w:rsidRPr="00966E76" w:rsidRDefault="00651AB9" w:rsidP="00651AB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լեդ լույսեր վարագույրի տեսքով/</w:t>
            </w:r>
          </w:p>
        </w:tc>
        <w:tc>
          <w:tcPr>
            <w:tcW w:w="1200" w:type="dxa"/>
            <w:shd w:val="clear" w:color="000000" w:fill="FFFFFF"/>
          </w:tcPr>
          <w:p w14:paraId="6AC94D24" w14:textId="5540FD3D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24D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1A51FD9D" w:rsidR="00651AB9" w:rsidRPr="00966E76" w:rsidRDefault="00651AB9" w:rsidP="00651AB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</w:tcPr>
          <w:p w14:paraId="0FB43B11" w14:textId="022E4CB2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Նախատեսված է բացօթյա տարածքում փողոցների զարդարման նպատակով օգտագործման համար,: Շղթա վարագույրի տեսքով: 1 հատի երկարությունը ոչ պակաս 3 մետրից, վրայից վարագույրի տեսքով թափվող ցանցի յուրաքանչյուր թելիկի երկարությունը ոչ պակաս 2 մետրից, թելերի քանակը ոչ պակաս 20 հատ:  Լույսերը  ունեն երկու կողմից շարունակական դառնալու հնարավորություն: Վրան տեղադրված LED լամպերի իրաից հեռավորությունը 15-20 սմ: Պաշտպանության աստիճանը IP 54-ից մինչև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Ջրակայուն: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4EEF2F68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Елочные гирлянды /Новогодние светодиодные гирлянды в виде занавески/</w:t>
            </w:r>
          </w:p>
        </w:tc>
        <w:tc>
          <w:tcPr>
            <w:tcW w:w="3119" w:type="dxa"/>
            <w:shd w:val="clear" w:color="auto" w:fill="auto"/>
          </w:tcPr>
          <w:p w14:paraId="1FD84347" w14:textId="6D6EC293" w:rsidR="00651AB9" w:rsidRPr="00966E76" w:rsidRDefault="00651AB9" w:rsidP="00651AB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Предназначен для наружной отделки улиц. Цепочка в виде занавески.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Длина 1 штуки – не менее 3 метров, длина каждой нити сетки, ниспадающей в виде шторы – не менее 2 метров, количество нитей – не менее 20 штук.  Свет имеет возможность становиться непрерывным с обеих сторон. Расстояние размещенных на нем светодиодных ламп от объекта составляет 15-20 см.</w:t>
            </w:r>
            <w:r>
              <w:rPr>
                <w:rFonts w:ascii="GHEA Grapalat" w:hAnsi="GHEA Grapalat"/>
                <w:sz w:val="16"/>
                <w:szCs w:val="16"/>
              </w:rPr>
              <w:t xml:space="preserve"> Степень защиты от IP 54 до IP 65. Напряжение 220 Вольт. Водостойкий. 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Цвет белый или желтый /предварительно согласовать с заказчиком/.</w:t>
            </w:r>
          </w:p>
        </w:tc>
      </w:tr>
      <w:tr w:rsidR="00651AB9" w:rsidRPr="00876BD4" w14:paraId="7AA445F4" w14:textId="77777777" w:rsidTr="0095696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</w:tcPr>
          <w:p w14:paraId="692A3BE9" w14:textId="45E5CDD7" w:rsidR="00651AB9" w:rsidRPr="00966E76" w:rsidRDefault="00651AB9" w:rsidP="00651AB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1940A982" w:rsidR="00651AB9" w:rsidRPr="00966E76" w:rsidRDefault="00651AB9" w:rsidP="00651AB9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լեդ լույսեր վարագույրի տեսքով/</w:t>
            </w:r>
          </w:p>
        </w:tc>
        <w:tc>
          <w:tcPr>
            <w:tcW w:w="1200" w:type="dxa"/>
            <w:shd w:val="clear" w:color="000000" w:fill="FFFFFF"/>
          </w:tcPr>
          <w:p w14:paraId="5BC6B9FD" w14:textId="394002E0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24D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567B2D1A" w:rsidR="00651AB9" w:rsidRPr="00966E76" w:rsidRDefault="00651AB9" w:rsidP="00651A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</w:tcPr>
          <w:p w14:paraId="582DBC0D" w14:textId="4540F8FE" w:rsidR="00651AB9" w:rsidRPr="006552BD" w:rsidRDefault="00651AB9" w:rsidP="00651A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Նախատեսված է բացօթյա տարածքում փողոցների զարդարման նպատակով օգտագործման համար,: Շղթա վարագույրի տեսքով: 1 հատի երկարությունը ոչ պակաս 3 մետրից, վրայից վարագույրի տեքով թափվող ցանցի յուրաքանչյուր թելիկի երկարությունը ոչ պակաս 3 մետրից, թելերի քանակը ոչ պակաս 20 հատ: Լույսերը  ունեն երկու կողմից շարունակական դառնալու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հնարավորություն: Վրան տեղադրված LED լամպերի իրաից հեռավորությունը 15-20 սմ: Պաշտպանության աստիճանը IP 54-ից մինչև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Ջրակայուն: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415DD" w14:textId="48FA7CDA" w:rsidR="00651AB9" w:rsidRPr="00966E76" w:rsidRDefault="00651AB9" w:rsidP="00651AB9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Елочные гирлянды /Новогодние светодиодные гирлянды в виде занавески/</w:t>
            </w:r>
          </w:p>
        </w:tc>
        <w:tc>
          <w:tcPr>
            <w:tcW w:w="3119" w:type="dxa"/>
            <w:shd w:val="clear" w:color="auto" w:fill="auto"/>
          </w:tcPr>
          <w:p w14:paraId="5FA5E738" w14:textId="4D2B71CB" w:rsidR="00651AB9" w:rsidRPr="00966E76" w:rsidRDefault="00651AB9" w:rsidP="00651AB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Предназначен для наружной отделки улиц. Цепочка в виде занавески.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Длина 1 штуки – не менее 3 метров, длина каждой нити сетки, ниспадающей в виде шторы – не менее 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метров, количество нитей – не менее 20 штук.  Свет имеет возможность становиться непрерывным с обеих сторон. Расстояние размещенных на нем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светодиодных ламп от объекта составляет 15-20 см.</w:t>
            </w:r>
            <w:r>
              <w:rPr>
                <w:rFonts w:ascii="GHEA Grapalat" w:hAnsi="GHEA Grapalat"/>
                <w:sz w:val="16"/>
                <w:szCs w:val="16"/>
              </w:rPr>
              <w:t xml:space="preserve"> Степень защиты от IP 54 до IP 65. Напряжение 220 Вольт. Водостойкий. 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Цвет белый или желтый /предварительно согласовать с заказчиком/</w:t>
            </w:r>
            <w:r w:rsidRPr="00651AB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.</w:t>
            </w:r>
          </w:p>
        </w:tc>
      </w:tr>
      <w:tr w:rsidR="00651AB9" w:rsidRPr="00876BD4" w14:paraId="2C5CFD92" w14:textId="77777777" w:rsidTr="0095696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E20BB2C" w14:textId="06788B88" w:rsidR="00651AB9" w:rsidRPr="00876BD4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1294" w:type="dxa"/>
            <w:shd w:val="clear" w:color="000000" w:fill="FFFFFF"/>
            <w:noWrap/>
          </w:tcPr>
          <w:p w14:paraId="58B9756D" w14:textId="1C169A88" w:rsidR="00651AB9" w:rsidRPr="007B443B" w:rsidRDefault="00651AB9" w:rsidP="00651AB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DDACCC2" w14:textId="60B39C18" w:rsidR="00651AB9" w:rsidRDefault="00651AB9" w:rsidP="00651AB9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լեդ լույսեր վարագույրի տեսքով/</w:t>
            </w:r>
          </w:p>
        </w:tc>
        <w:tc>
          <w:tcPr>
            <w:tcW w:w="1200" w:type="dxa"/>
            <w:shd w:val="clear" w:color="000000" w:fill="FFFFFF"/>
          </w:tcPr>
          <w:p w14:paraId="2DEE197A" w14:textId="67BB0C8F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24D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2541F7C" w14:textId="4E7E19B5" w:rsidR="00651AB9" w:rsidRDefault="00651AB9" w:rsidP="00651A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</w:tcPr>
          <w:p w14:paraId="10489A70" w14:textId="689D082F" w:rsidR="00651AB9" w:rsidRDefault="00651AB9" w:rsidP="00651A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Նախատեսված է բացօթյա տարածքում փողոցների զարդարման նպատակով օգտագործման համար,: Շղթա վարագույրի տեսքով: 1 հատի երկարությունը ոչ պակաս 6 մետրից, վրայից վարագույրի տեքով թափվող ցանցի յուրաքանչյուր թելիկի երկարությունը ոչ պակաս 3 մետրից, թելերի քանակը ոչ պակաս 40 հատ:  Լույսերը  ունեն երկու կողմից շարունակական դառնալու հնարավորություն: Վրան տեղադրված LED լամպերի իրաից հեռավորությունը 15-20 սմ: Պաշտպանության աստիճանը IP 54-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Ջրակայուն: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96B9E" w14:textId="4C948964" w:rsidR="00651AB9" w:rsidRPr="009759BC" w:rsidRDefault="00651AB9" w:rsidP="00651AB9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Елочные гирлянды /Новогодние светодиодные гирлянды в виде занавески/</w:t>
            </w:r>
          </w:p>
        </w:tc>
        <w:tc>
          <w:tcPr>
            <w:tcW w:w="3119" w:type="dxa"/>
            <w:shd w:val="clear" w:color="auto" w:fill="auto"/>
          </w:tcPr>
          <w:p w14:paraId="1D825754" w14:textId="16B96445" w:rsidR="00651AB9" w:rsidRPr="00B84E71" w:rsidRDefault="00651AB9" w:rsidP="00651AB9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Предназначен для наружной отделки улиц. Цепочка в виде занавески.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Длина 1 штуки – не менее 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метров, длина каждой нити сетки, ниспадающей в виде шторы – не менее 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метров, количество нитей – не менее 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 штук.  Свет имеет возможность становиться непрерывным с обеих сторон. Расстояние размещенных на нем светодиодных ламп от объекта составляет 15-20 см.</w:t>
            </w:r>
            <w:r>
              <w:rPr>
                <w:rFonts w:ascii="GHEA Grapalat" w:hAnsi="GHEA Grapalat"/>
                <w:sz w:val="16"/>
                <w:szCs w:val="16"/>
              </w:rPr>
              <w:t xml:space="preserve"> Степень защиты от IP 54 до IP 65. Напряжение 220 Вольт. Водостойкий. 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Цвет белый или желтый /предварительно согласовать с заказчиком/.</w:t>
            </w:r>
          </w:p>
        </w:tc>
      </w:tr>
      <w:tr w:rsidR="00651AB9" w:rsidRPr="00876BD4" w14:paraId="15037906" w14:textId="77777777" w:rsidTr="00E55B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13F31A" w14:textId="41468BBC" w:rsidR="00651AB9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294" w:type="dxa"/>
            <w:shd w:val="clear" w:color="000000" w:fill="FFFFFF"/>
            <w:noWrap/>
          </w:tcPr>
          <w:p w14:paraId="3C6221EF" w14:textId="2A331CB0" w:rsidR="00651AB9" w:rsidRPr="007B443B" w:rsidRDefault="00651AB9" w:rsidP="00651AB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BCA079" w14:textId="65782393" w:rsidR="00651AB9" w:rsidRDefault="00651AB9" w:rsidP="00651AB9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լեդ լույսեր/</w:t>
            </w:r>
          </w:p>
        </w:tc>
        <w:tc>
          <w:tcPr>
            <w:tcW w:w="1200" w:type="dxa"/>
            <w:shd w:val="clear" w:color="000000" w:fill="FFFFFF"/>
          </w:tcPr>
          <w:p w14:paraId="2E6502D9" w14:textId="0DDDCB34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24D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42AFDD8" w14:textId="56AD17BC" w:rsidR="00651AB9" w:rsidRDefault="00651AB9" w:rsidP="00651A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0593E75" w14:textId="6B4FD0BB" w:rsidR="00651AB9" w:rsidRDefault="00651AB9" w:rsidP="00651A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Նախատեսված է բացօթյա տարածքում փողոցների ձևավորման համար: Շղթա մալուխ (գոտի-լույս), որի 1 հատի երկարությունը ոչ պակաս 10 մետրից, վրան LED լամպերի քանակը ոչ պակաս 100 հատից, շղթան ունի երկու կողմից շարունակական դառնալու հնարավորություն: Պաշտպանության աստիճանը IP 54-ից մինչև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BDD310" w14:textId="7967A521" w:rsidR="00651AB9" w:rsidRPr="009759BC" w:rsidRDefault="00651AB9" w:rsidP="00651AB9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Рождественские светодиодные гирлянды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F56EE5F" w14:textId="614877A4" w:rsidR="00651AB9" w:rsidRPr="00B84E71" w:rsidRDefault="00651AB9" w:rsidP="00651AB9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Предназначен для наружной отделки улиц. Цепной кабель (лента-светильник), длина которого не менее 10 метров, количество светодиодных светильников не менее 100, цепь имеет возможность становиться непрерывным с обеих сторон. Степень защиты от IP 54 до IP 65: Цвет белый или желтый /предварительно согласовать с заказчиком/.</w:t>
            </w:r>
          </w:p>
        </w:tc>
      </w:tr>
      <w:tr w:rsidR="00651AB9" w:rsidRPr="00876BD4" w14:paraId="2C8274D2" w14:textId="77777777" w:rsidTr="00E55B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301962C" w14:textId="23C85C34" w:rsidR="00651AB9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294" w:type="dxa"/>
            <w:shd w:val="clear" w:color="000000" w:fill="FFFFFF"/>
            <w:noWrap/>
          </w:tcPr>
          <w:p w14:paraId="6EEAB680" w14:textId="05E05825" w:rsidR="00651AB9" w:rsidRPr="007B443B" w:rsidRDefault="00651AB9" w:rsidP="00651AB9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427A9">
              <w:rPr>
                <w:rFonts w:ascii="GHEA Grapalat" w:hAnsi="GHEA Grapalat"/>
                <w:sz w:val="16"/>
                <w:szCs w:val="16"/>
                <w:lang w:val="hy-AM"/>
              </w:rPr>
              <w:t>31521440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D684643" w14:textId="4CF9BCF5" w:rsidR="00651AB9" w:rsidRDefault="00651AB9" w:rsidP="00651AB9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տոնածառի լույսեր /Ամանորյա լեդ լույսեր/</w:t>
            </w:r>
          </w:p>
        </w:tc>
        <w:tc>
          <w:tcPr>
            <w:tcW w:w="1200" w:type="dxa"/>
            <w:shd w:val="clear" w:color="000000" w:fill="FFFFFF"/>
          </w:tcPr>
          <w:p w14:paraId="645C4930" w14:textId="10C94A08" w:rsidR="00651AB9" w:rsidRPr="00966E76" w:rsidRDefault="00651AB9" w:rsidP="00651AB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24D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3708FE7" w14:textId="49745F1D" w:rsidR="00651AB9" w:rsidRDefault="00651AB9" w:rsidP="00651A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04D661C" w14:textId="70079815" w:rsidR="00651AB9" w:rsidRDefault="00651AB9" w:rsidP="00651A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Նախատեսված է բացօթյա տարածքում փողոցների ձևավորման համար: Շղթա մալուխ (գոտի-լույս), որի 1 հատի երկարությունը ոչ պակաս 20 մետրից, վրան LED լամպերի քանակը ոչ պակաս 200 հատից, շղթան ունի երկու կողմից շարունակական դառնալու հնարավորություն: Պաշտպանության աստիճանը IP 54-ից մինչև IP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65: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Լարումը 220 Վոլտ: Գույնը սպիտակ կամ դեղին /նախապես համաձայնեցնել պատվիրատուի հետ/: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532E2B" w14:textId="1836E118" w:rsidR="00651AB9" w:rsidRPr="009759BC" w:rsidRDefault="00651AB9" w:rsidP="00651AB9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Рождественские светодиодные гирлянды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1EF3F9" w14:textId="3422C0D8" w:rsidR="00651AB9" w:rsidRPr="00B84E71" w:rsidRDefault="00651AB9" w:rsidP="00651AB9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Предназначен для наружной отделки улиц. Цепной кабель (лента-светильник), длина которого не менее 20 метров, количество светодиодных светильников не менее 200, цепь имеет возможность становиться непрерывным с обеих сторон. Степень защиты от IP 54 до IP 65: Напряжение 220 вольт. Цвет белый или желтый /предварительно согласовать с заказчиком/.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1AB9"/>
    <w:rsid w:val="00652166"/>
    <w:rsid w:val="006552BD"/>
    <w:rsid w:val="00655FCD"/>
    <w:rsid w:val="00694C1F"/>
    <w:rsid w:val="00714974"/>
    <w:rsid w:val="00773ABB"/>
    <w:rsid w:val="007765D6"/>
    <w:rsid w:val="007E6EB3"/>
    <w:rsid w:val="007F0130"/>
    <w:rsid w:val="00876BD4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43B0D-2952-4939-B0A8-A3AA2BD2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41</cp:revision>
  <dcterms:created xsi:type="dcterms:W3CDTF">2023-01-25T12:37:00Z</dcterms:created>
  <dcterms:modified xsi:type="dcterms:W3CDTF">2024-11-29T14:34:00Z</dcterms:modified>
</cp:coreProperties>
</file>