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ՀՀ-ՊԵԿ-ԷԱՃԱՊՁԲ-24/39-Ք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печатей и штампов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ՀՀ-ՊԵԿ-ԷԱՃԱՊՁԲ-24/39-Ք</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печатей и штампов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печатей и штампов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ՀՀ-ՊԵԿ-ԷԱՃԱՊՁԲ-24/39-Ք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печатей и штампов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ՀՀ-ՊԵԿ-ԷԱՃԱՊՁԲ-24/39-Ք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"ՀՀ-ՊԵԿ-ԷԱՃԱՊՁԲ-24/39-Ք"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ՀՀ-ՊԵԿ-ԷԱՃԱՊՁԲ-24/39-Ք*.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"ՀՀ-ՊԵԿ-ԷԱՃԱՊՁԲ-24/39-Ք"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ՀՀ-ՊԵԿ-ԷԱՃԱՊՁԲ-24/39-Ք*.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ՀՀ-ՊԵԿ-ԷԱՃԱՊՁԲ-24/39-Ք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Печати круглые, с пластиковой форме, фотополимерные, водостойкие. Толщина рабочей части штампа не менее 2,84 мм. Глубина букв штампа не менее 1,17 мм. Печать производится методом химической реакции. Должно быть четкое отражение изображений, гербов и других мелких частиц, обеспечивающее читаемость текста. Заказы на изготовление штампов предоставляются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с деревянной ручкой, фотополимерные, водостойкие. Толщина рабочей части штампа не менее 2,84 мм. Глубина букв штампа не менее 1,17 мм. Печать производится методом химической реакции. Должно быть четкое отражение изображений, гербов и других мелких частиц, обеспечивающее читаемость текста. Заказы на изготовление штампов предоставляются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365 календарных дней но не позднее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365 календарных дней но не позднее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