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ՌԹՎ-ԷԱՃԱՊՁԲ-25/1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ՌԱԴԻՈԱԿՏԻՎ ԹԱՓՈՆՆԵՐԻ ՎՆԱՍԱԶԵՐԾՈՒՄ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«Ռադիոակտիվ թափոնների վնասազերծում» ՓԲԸ-ի կարիքների համար` ՌԹՎ-ԷԱՃԱՊՁԲ-25/1 ծածկագրով բենզինի և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 369 000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gogolilit@rambler.ru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ՌԱԴԻՈԱԿՏԻՎ ԹԱՓՈՆՆԵՐԻ ՎՆԱՍԱԶԵՐԾՈՒՄ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ՌԹՎ-ԷԱՃԱՊՁԲ-25/1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ՌԱԴԻՈԱԿՏԻՎ ԹԱՓՈՆՆԵՐԻ ՎՆԱՍԱԶԵՐԾՈՒՄ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ՌԱԴԻՈԱԿՏԻՎ ԹԱՓՈՆՆԵՐԻ ՎՆԱՍԱԶԵՐԾՈՒՄ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«Ռադիոակտիվ թափոնների վնասազերծում» ՓԲԸ-ի կարիքների համար` ՌԹՎ-ԷԱՃԱՊՁԲ-25/1 ծածկագրով բենզինի և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ՌԱԴԻՈԱԿՏԻՎ ԹԱՓՈՆՆԵՐԻ ՎՆԱՍԱԶԵՐԾՈՒՄ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«Ռադիոակտիվ թափոնների վնասազերծում» ՓԲԸ-ի կարիքների համար` ՌԹՎ-ԷԱՃԱՊՁԲ-25/1 ծածկագրով բենզինի և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ՌԹՎ-ԷԱՃԱՊՁԲ-25/1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gogolilit@rambler.ru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«Ռադիոակտիվ թափոնների վնասազերծում» ՓԲԸ-ի կարիքների համար` ՌԹՎ-ԷԱՃԱՊՁԲ-25/1 ծածկագրով բենզինի և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ՌԹՎ-ԷԱՃԱՊՁԲ-25/1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ՌԱԴԻՈԱԿՏԻՎ ԹԱՓՈՆՆԵՐԻ ՎՆԱՍԱԶԵՐԾՈՒՄ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ՌԹՎ-ԷԱՃԱՊՁԲ-25/1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ՌԹՎ-ԷԱՃԱՊՁԲ-25/1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ՌԹՎ-ԷԱՃԱՊՁԲ-25/1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ՌԹՎ-ԷԱՃԱՊՁԲ-25/1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«ՌԹՎ-ԷԱՃԱՊՁԲ-25/1»*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ՌԱԴԻՈԱԿՏԻՎ ԹԱՓՈՆՆԵՐԻ ՎՆԱՍԱԶԵՐԾՈՒՄ ՓԲԸ*  (այսուհետ` Պատվիրատու) կողմից կազմակերպված` ՌԹՎ-ԷԱՃԱՊՁԲ-25/1*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«ՌԹՎ-ԷԱՃԱՊՁԲ-25/1»*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ՌԱԴԻՈԱԿՏԻՎ ԹԱՓՈՆՆԵՐԻ ՎՆԱՍԱԶԵՐԾՈՒՄ ՓԲԸ*  (այսուհետ` Պատվիրատու) կողմից կազմակերպված` ՌԹՎ-ԷԱՃԱՊՁԲ-25/1*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ՌԱԴԻՈԱԿՏԻՎ ԹԱՓՈՆՆԵՐԻ ՎՆԱՍԱԶԵՐԾՈՒՄ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- 00403993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ՄՄ ՏԿ 013/2011 Մաքսային միության տեխնիկական կանոնակարգի։ Մատակարարումը կտրոնային: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Մաքսային միության հանձնաժողովի 2011 թվականի հոկտեմբերի 18-ի թիվ 826 որոշմամբ հաստատված ՄՄ ՏԿ 013/2011 կանոնակարգի ««ավտոմոբիլային և այլ տեսակի տրանսպորտային միջոցների համար նախատեսված վառելիքին ներկայացվող պահանջների մասին»»: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85-րդ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270-րդ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85-րդ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270-րդ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