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2024.12.03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«Ереванский автобус»</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Г.Ереван Тевосян 5</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 процедуры с кодом ԵԱ-ԷԱՃԱՊՁԲ-24/51 для нужд ЗАО “ЕРЕВАН АВТОБУС”,</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Վարուժան Էլոյան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m.simonyan@promotion.am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+37498389689 (ներքին հեռախոսահամար՝ 10)</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«Ереванский автобус»</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ԵԱ-ԷԱՃԱՊՁԲ-24/51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2024.12.03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 процедуры с кодом ԵԱ-ԷԱՃԱՊՁԲ-24/51 для нужд ЗАО “ЕРЕВАН АВТОБУС”,</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 процедуры с кодом ԵԱ-ԷԱՃԱՊՁԲ-24/51 для нужд ЗАО “ЕРЕВАН АВТОБУС”,</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«Ереванский автобус»</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ԵԱ-ԷԱՃԱՊՁԲ-24/51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m.simonyan@promotion.am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 процедуры с кодом ԵԱ-ԷԱՃԱՊՁԲ-24/51 для нужд ЗАО “ЕРЕВАН АВТОБУС”,</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399.59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3.75</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420.17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2024.12.17.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«Ереванский автобус»</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ԵԱ-ԷԱՃԱՊՁԲ-24/51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ԵԱ-ԷԱՃԱՊՁԲ-24/51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ԵԱ-ԷԱՃԱՊՁԲ-24/51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«Ереванский автобус»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"ԵԱ-ԷԱՃԱՊՁԲ-24/51"*</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«Ереванский автобус»</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ԵԱ-ԷԱՃԱՊՁԲ-24/51</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"ԵԱ-ԷԱՃԱՊՁԲ-24/51"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ԵԱ-ԷԱՃԱՊՁԲ-24/51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"ԵԱ-ԷԱՃԱՊՁԲ-24/51"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«Ереванский автобус»*(далее — Заказчик) процедуре закупок под кодом ԵԱ-ԷԱՃԱՊՁԲ-24/51*.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автобус»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ԵԱ-ԷԱՃԱՊՁԲ-24/51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1460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__</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E4/E7 или эквивалентное, а также требования по выбросам Евро-II, Евро-III и ЕВРО-IV. Класс вязкости: 10W-40. Температура кристаллизации не ниже -30 С. Год производства: не менее 2024. Фасовка в тару объемом не менее 200 литров, предоставленную производителем. Температура вспышки не ниже 206 С. Кинематическая вязкость при 100 С не менее 13,5, а при 40 С не менее 88. Индекс вязкости: не менее 150. Плотность при 15 С не менее 855. Количество щелочных соединений /(мг КОН/г) (миллиграммы гидроксида калия на грамм масла)/ составляет не менее 11,2 мг КОН/г. Химический состав: синтетический.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Поставить всю партию моторного масла одной марки, причем в полном количестве исходя из потребностей организации. В случае возникновения сомнений продавец обязан провести лабораторную экспертизу масла поставляемой партии собственными силами. компания, указанная заказчиком, которая может находиться как на территории РА, так и за пределами территории Республики Армения. Компания-поставщик должна предоставить импортные документы и указанные выше международные стандарты. Продукция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Моторное масло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Моторные масла для дизельных двигателей. Международные стандарты: соответствие API CI4 и ACEA E7 или эквивалентное, а также требованиям по выбросам Евро-II, Евро-III, ЕВРО-IV и ЕВРО-V. Использование по назначению для всех сезонов. Класс вязкости: 15W-40. Температура кристаллизации не ниже -30 С. Год производства: не менее 2024. Фасовка в тару объемом не менее 200 литров, предоставленную производителем. Температура вспышки: не ниже 201 С. Кинематическая вязкость при 100 С не менее 14,14 и при 40 С не менее 105,12. Индекс вязкости: не менее 135. Плотность при 15,6 С не менее 868. Количество щелочных соединений /(мг КОН/г) (миллиграммы гидроксида калия на грамм масла)/ составляет не менее 11,2 мг КОН/г. Химический состав: минеральный. Гарантийный срок: не менее 4 лет. Страна производитель: Европа, Англия. При передаче товара предъявите сертификат о стране и организации производителя, а также о качестве. Поставка всей партии моторного масла одной марки и исходя из потребностей организации, в полном объеме. В случае возникновения сомнений у покупателя, продавец обязан за свой счет провести лабораторное исследование масла для поставленной им партии в указанной покупателем компании, которая может находиться как на территории Республики Армения, так и за ее пределами. территории Республики Армения. Компания-поставщик должна предоставить импортные документы и указанные выше международные стандарты. Продукция должна быть новой, неиспользованной, в заводской упаковке.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гр. Ереван, Тевосян 5, Тевосян 12, Шираки 9, Ленинградян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подписан в соответствии с требованиями, установленными подпунктом 2) статьи 15 части 6 Закона Республики Армения «О закупках», и расчет срока в графе будет осуществляться на основании договора между сторонами в случае финансовых средств, в течение 20 календарных дней, с соблюдением постановления Правительства РА от 05.04.17. Требования, определенные абзацем «з» пункта 21 подпункта 1 «Приказа организации процесса закупки», утвержденного Решением № 526-Н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ԵԱ-ԷԱՃԱՊՁԲ-24/51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