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ԵԱ-ԷԱՃԱՊՁԲ-24/51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Թևոսյան փ.5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«ԵՐԵՎԱՆԻ ԱՎՏՈԲՈՒՍ» ՓԲԸ-ի կարիքների համար շարժիչի յուղերի ձեռքբերման նպատակով ԵԱ-ԷԱՃԱՊՁԲ-24/51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Վարուժան Էլոյան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10)</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m.simonyan@promotion.am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ԱՎՏՈԲՈՒՍ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ԵԱ-ԷԱՃԱՊՁԲ-24/51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ԱՎՏՈԲՈՒՍ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ԱՎՏՈԲՈՒՍ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«ԵՐԵՎԱՆԻ ԱՎՏՈԲՈՒՍ» ՓԲԸ-ի կարիքների համար շարժիչի յուղերի ձեռքբերման նպատակով ԵԱ-ԷԱՃԱՊՁԲ-24/51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ԱՎՏՈԲՈՒՍ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«ԵՐԵՎԱՆԻ ԱՎՏՈԲՈՒՍ» ՓԲԸ-ի կարիքների համար շարժիչի յուղերի ձեռքբերման նպատակով ԵԱ-ԷԱՃԱՊՁԲ-24/51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ԵԱ-ԷԱՃԱՊՁԲ-24/51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m.simonyan@promotion.am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«ԵՐԵՎԱՆԻ ԱՎՏՈԲՈՒՍ» ՓԲԸ-ի կարիքների համար շարժիչի յուղերի ձեռքբերման նպատակով ԵԱ-ԷԱՃԱՊՁԲ-24/51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2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399.59</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3.75</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420.17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ԵԱ-ԷԱՃԱՊՁԲ-24/51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ԵՐԵՎԱՆԻ ԱՎՏՈԲՈՒՍ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ԵԱ-ԷԱՃԱՊՁԲ-24/51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ԵԱ-ԷԱՃԱՊՁԲ-24/51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ԵԱ-ԷԱՃԱՊՁԲ-24/51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«ԵԱ-ԷԱՃԱՊՁԲ-24/51»*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ԵՐԵՎԱՆԻ ԱՎՏՈԲՈՒՍ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ԵԱ-ԷԱՃԱՊՁԲ-24/51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«ԵԱ-ԷԱՃԱՊՁԲ-24/51»*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ԵՐԵՎԱՆԻ ԱՎՏՈԲՈՒՍ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ԵԱ-ԷԱՃԱՊՁԲ-24/51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«ԵԱ-ԷԱՃԱՊՁԲ-24/51»*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ԵԱ-ԷԱՃԱՊՁԲ-24/51*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ԵԱ-ԷԱՃԱՊՁԲ-24/51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«ԵԱ-ԷԱՃԱՊՁԲ-24/51»*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ԱՎՏՈԲՈՒՍ ՓԲԸ*  (այսուհետ` Պատվիրատու) կողմից կազմակերպված` ԵԱ-ԷԱՃԱՊՁԲ-24/51*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ԱՎՏՈԲՈՒՍ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- 00875439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- 163078035496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«ԵՐԵՎԱՆԻ ԱՎՏՈԲՈՒՍ» ՓԲԸ-ի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1460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__</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նախատեսված դիզելային շարժիչների համար։ Միջազգային ստանդարտներ՝ API CI4 և ACEA E4/E7 համապատասխան կամ համարժեք, ինչպես նաև նախատեսված Euro-II, Euro-III և EURO-IV արտանետումների պահանջներին համապատասխան: Օգտագործումը՝ նախատեսված տարվա բոլոր եղանակների համար։ Մածուցիկության աստիճանը՝ 10W-40։ Բյուրեղացման ջերմաստիճանը՝ ոչ ցածր -30 C-ից։ Արտադրության տարեթիվը՝ 2024 թ.-ից ոչ պակաս։ Փաթեթավորումը՝ ոչ պակաս 200 լիտր տարաներով, կապարակնքված արտադրողի կողմից։ Բռնկման ջերմաստիճանը՝ ոչ ցածր 206 C-ից։ Կինեմատիկական մածուցիկությունը՝ 100 C-ում ոչ պակաս 13.5-ից, և 40 C-ում՝ ոչ պակաս 88-ից։ Մածուցիկության ինդեքսը՝ ոչ պակաս 150-ից։ Խտությունը 15 C-ում՝ ոչ պակաս 855-ից։ Ալկալային միացությունների քանակը / (mg KOH/g) (միլիգրամ կալիումի հիդրօքսի մեկ գրամ յուղի համար)/՝ ոչ պակաս 11․2 մգ KOH/գ-ից։ Քիմիական բաղադրությունը՝ սինթետիկ։ Երաշխիքային ժամկետը՝ ոչ պակաս 4 տարի։ Արտադրող երկիր՝ Եվրոպական, Անգլիական։ Ապրանքի հանձնման ժամանակ ներկայացնել սերտիֆիկատ՝ արտադրող երկրի և կազմակերպության, ինչպես նաև որակի վերաբերյալ։ Ամբողջ խմբաքանակը մատակարարել նույն մակնիշի շարժիչի յուղից, և կազմակերպության կարիքից ելնելով ամբողջական քանակությամբ: Պատվիրատուի մոտ կասկած առաջանալու դեպքում, վաճառողն իր մատակարարած խմբաքանակի համար իր իսկ միջոցներով պետք է իրականացնի յուղի լաբորատոր փորձաքննություն՝ պատվիրատուի կողմից նշված ընկերությունում, որը կարող է լինել ինչպես ՀՀ-ում, այնպես էլ ՀՀ տարածքներից դուրս։ Մատակարար ընկերությունը պետք է ներկայացնի ներմուծման և վերը նշված միջազգային ստանդարտներին համապատասխան փաստաթղթեր: Ապրանքները պետք է լինեն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09211100/504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Շարժիչի յուղեր նախատեսված դիզելային շարժիչների համար։ Միջազգային ստանդարտներ՝ API CI4 և ACEA E7 համապատասխան կամ համարժեք, ինչպես նաև նախատեսված Euro-II, Euro-III, EURO-IV և EURO-V արտանետումների պահանջներին համապատասխան: Օգտագործումը՝ նախատեսված տարվա բոլոր եղանակների համար։ Մածուցիկության աստիճանը՝ 15W-40։ Բյուրեղացման ջերմաստիճանը՝ ոչ ցածր -30 C-ից։ Արտադրության տարեթիվը՝ 2024 թ.-ից ոչ պակաս։ Փաթեթավորումը՝ ոչ պակաս 200 լիտր տարաներով, կապարակնքված արտադրողի կողմից։ Բռնկման ջերմաստիճանը՝ ոչ ցածր 201 C-ից։ Կինեմատիկական մածուցիկությունը՝ 100 C-ում ոչ պակաս 14.14-ից, և 40 C-ում՝ ոչ պակաս 105.12-ից։ Մածուցիկության ինդեքսը՝ ոչ պակաս 135-ից։ Խտությունը 15,6 C-ում՝ ոչ պակաս 868-ից։ Ալկալային միացությունների քանակը / (mg KOH/g) (միլիգրամ կալիումի հիդրօքսի մեկ գրամ յուղի համար)/՝ ոչ պակաս 11․2 մգ KOH/գ-ից։ Քիմիական բաղադրությունը՝ հանքային։ Երաշխիքային ժամկետը՝ ոչ պակաս 4 տարի։ Արտադրող երկիր՝ Եվրոպական, Անգլիական։ Ապրանքի հանձնման ժամանակ ներկայացնել սերտիֆիկատ՝ արտադրող երկրի և կազմակերպության, ինչպես նաև որակի վերաբերյալ։ Ամբողջ խմբաքանակը մատակարարել նույն մակնիշի շարժիչի յուղից, և կազմակերպության կարիքից ելնելով ամբողջական քանակությամբ։  Պատվիրատուի մոտ կասկած առաջանալու դեպքում, վաճառողն իր մատակարարած խմբաքանակի համար իր իսկ միջոցներով պետք է իրականացնի յուղի լաբորատոր փորձաքննություն՝ պատվիրատուի կողմից նշված ընկերությունում, որը կարող է լինել ինչպես ՀՀ-ում, այնպես էլ ՀՀ տարածքներից դուրս։ Մատակարար ընկերությունը պետք է ներկայացնի ներմուծման և վերը նշված միջազգային ստանդարտներին համապատասխան փաստաթղթեր:  Ապրանքները պետք է լինեն նոր, չօգտագործված, գործարանային փաթեթավորմամբ։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Թևոսյան 12, Շիրակի 9, Լենինգրադյան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Թևոսյան 5, Թևոսյան 12, Շիրակի 9, Լենինգրադյան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հիման վրա` 20 օրացուցային օրվա ընթացքում,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