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KSHMP-EAAPDzB-25/03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KSHMP-EAAPDzB-25/03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KSHMP-EAAPDzB-25/03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KSHMP-EAAPDzB-25/03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KSHMP-EAAPDzB-25/03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KSHMP-EAAPDzB-25/03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ДИЗЕЛЗНОЕ ТОПЛИВО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402.72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KSHMP-EAAPDzB-25/03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KSHMP-EAAPDzB-25/03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KSHMP-EAAPDzB-25/03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KSHMP-EAAPDzB-25/03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"KSHMP-EAAPDzB-25/03"*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KSHMP-EAAPDzB-25/03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"KSHMP-EAAPDzB-25/03"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KSHMP-EAAPDzB-25/03*.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KSHMP-EAAPDzB-25/03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"KSHMP-EAAPDzB-25/03"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KSHMP-EAAPDzB-25/03*.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KSHMP-EAAPDzB-25/03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KSHMP-EAAPDzB-25/03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"Внешный вид – чистый и прозрачный. Октановое число определенный по исследовательскому методу – не менее 91, по моторному методу – не менее 81, давление насущееных паров – от 45 до 100 кПа, концентрация свинца - не более 5мг/дм3, объемная доля бензола – не более 1%, плотность при 15°C – от 720 до 775 кг/м3, концентрация серы – не более 10 мг/кг, массовая доля кислорода – не более 2,7%, объемная доля оксигенатов, не более: метанол – 3%, этанол - 5%, изопропиловый спирт – 10%, изобутиловый спирт – 10%, третбутиловый спирт – 7%, эфиры (C5 и другие) – 15%, другие оксигенаты – 10%,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Поставщик обязан обслуживать Заказчика не менее в 2-х бензозаправочных станциях, расположенных во всех административных районах города Еревана.
В случае признания избранным участником предоставляется список и адреса заправок.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ДИЗЕЛЗНОЕ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показатель – не менее 46, плотность при 150C – с 820 до 845 кг/м3,  содержание серы – не более 350 мг/кг, температура вспышки – не ниже 55оC, остаток углерода в 10% осадке – не более 0,3%, вязкость при 40оC – с 2 до 4,5 мм2/с, температура помутнения – не выше 0оC,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Поставщик обязан обслуживать Заказчика не менее в 2-х бензозаправочных станциях, расположенных во всех административных районах города Еревана.
В случае признания избранным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KSHMP-EAAPDzB-25/03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литров в течение 21 календарных дней после вступления договора в силу, а оставшаяся часть в течение 3 календарных дней по требованию заказчика, но не позднее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литров в течение 21 календарных дней после вступления договора в силу, а оставшаяся часть в течение 3 календарных дней по требованию заказчика, но не позднее 30․06.2025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KSHMP-EAAPDzB-25/03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KSHMP-EAAPDzB-25/03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KSHMP-EAAPDzB-25/03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