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վառելիքաքսուքային նյութերի ձեռքբերում ՀՀ ՆԳՆ ԷԱՃԱՊՁԲ-2025/Ա-16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37 40 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վառելիքաքսուքային նյութերի ձեռքբերում ՀՀ ՆԳՆ ԷԱՃԱՊՁԲ-2025/Ա-16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վառելիքաքսուքային նյութերի ձեռքբերում ՀՀ ՆԳՆ ԷԱՃԱՊՁԲ-2025/Ա-16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վառելիքաքսուքային նյութերի ձեռքբերում ՀՀ ՆԳՆ ԷԱՃԱՊՁԲ-2025/Ա-16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A դասի կոնցենտրանտ,  A-40 դասի` 40 C աստիճան սառման ջերմաստիճանով,A-65 դասի` 65 C սառման ջերմաստիճանով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ԷԱՃԱՊՁԲ-2025/Ա-16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ԷԱՃԱՊՁԲ-2025/Ա-16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SAE 15W-40 
All Climate յուղ՝ դիզելային, բենզինային, վառելիքով աշխատող շարժիչների համար:API CI-4/SL դասին համապատասխան, API կայքում գրանցված: 
Մածուցիկություն՝ 100°C 14,00-16,00 mm²/s
Մածուցիկության ինդեքս - 120 և ավել 
Մածուցիկություն՝ mPa.s - 20°C- 7000-ից ոչ ավել
Սառեցման ջերմաստիճանը՝ - -30°C-ից ոչ բարձր
Խտությունը 15°C- 882.5 
Բռնկման ջերմաստիճանը`210°C ոչ ցածր
Արտադրության տարեթիվը` 2024թ-ից ոչ շուտ: Վախենում է կրակից 
Փաթեթավորումը՝ 4,5,20 լիտրանոց տարրաներով, պիտակավորված, գործարանային հերմետիկ փակված: 
Պիտակին նշվում է արտադրողի անվանումը, արտադրման և պահպանման վերաբերյալ տեղեկատվություն: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A դասի կոնցենտրանտ,  A-40 դասի` 40 C աստիճան սառման ջերմաստիճանով,A-65 դասի` 65 C սառման ջերմաստիճանով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Հակասառիչ հեղուկ Տոսոլ Ա – 40:
Արտադրող  գործարանի ՏՊ
-	թափանցիկ միասեռ գունավորված հեղուկ առանց մեխ խառնուրդների
-	խտությունը` 1,065-ից մինչև 1,085 գ/սմ3, 
-	բյուրեղացման սկզբի ջերմաստիճանը` մինուս 400C-ից ոչ բարձր,  
-	ռետինի ուռչումը` 5%-ից ոչ ավելի , 
-	ջրածնային ցուցիչը (pH)` 7,5-ից մինչև 11,0
-	թորման սկիզբը ոչ ցածր1000C, 
-	մինչև 1500C թորվում է ոչ ավել ծավալի 50%-ը:
Փաթեթավորումը և մակնշումը` համաձայն ԳՕՍՏ 1510-84-ի: Արտադրող գործարանի տարողությունում` մինչև 220 լ-ոց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Լիտոլ-24 քսանյութ:  
Արտադրող  գործարանի ՏՊ
Մեխանիզմներում շփման ուժերը փոքրացնելու համար:
- միասեռ  քսուք  բաց դեղինից մինչև շագանակագույն,
- կաթիլ ընկման ջերմաստիճանը` 1850C -ից ոչ ցածր,
- պենետրացիան 250C` 220-250 մմ/10
-  գոլորշիացումը 1200C` 6%-ից ոչ ավել 
-     ամրությոան սահմանը 200C-ում` 500-1000ՊԱ, 800C-ում` 200 ՊԱ-ից որ պակաս,
-   կոլոիդային կայունությունը` 12%-ից ոչ ավել,
-  մեխանիկական խառնուրդների զանգվածային բաժինը` 0.03%-ից ոչ ավել,
-    ազատ հիմքերի պարունակությունը ոչ ավել՝ 0,1%,
- կոռոզիայի բացակայություն,
-   ջրի պարունակությունը` բացակա:
Փաթեթավորումը և մակնշումը` համաձայն ԳՕՍՏ 1510-84-ի: Արտադրող գործարանի տարողությունում` մինչև 30 լ-ոց տարաներով: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լիտր 1-ին եռամսյակ 30 լիտր 2-րդ եռամսյակ 40 լիտր 3-րդ եռամսյակ 50 լիտր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400 լիտր 1-ին եռամսյակ 300 լիտր 2-րդ եռամսյակ 300 լիտր 3-րդ եռամսյակ 400 լիտր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20 կգ 1-ին եռամսյակ 20 կգ 2-րդ եռամսյակ 30 կգ 3-րդ եռամսյակ 41 կգ 4-րդ  եռամսյակ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