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ՀՀԿԳՄՍՆԷԱՃԱՊՁԲ-24/115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системы контроля входа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arsen.soghomonyan@escs.am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ՀՀԿԳՄՍՆԷԱՃԱՊՁԲ-24/115</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системы контроля входа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системы контроля входа</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ՀՀԿԳՄՍՆԷԱՃԱՊՁԲ-24/115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arsen.soghomonyan@escs.am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системы контроля входа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входа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ՀՀԿԳՄՍՆԷԱՃԱՊՁԲ-24/115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"ՀՀԿԳՄՍՆԷԱՃԱՊՁԲ-24/115"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"ՀՀԿԳՄՍՆԷԱՃԱՊՁԲ-24/115"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ՀՀԿԳՄՍՆԷԱՃԱՊՁԲ-24/115*.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ՀՀԿԳՄՍՆԷԱՃԱՊՁԲ-24/115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минимум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контроля входа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входом и выходом состоит из: устройств считывания лиц, отпечатков пальцев и карт, поворотных стоек, кнопок датчика выхода, электромагнитных замков, частей электромагнитного замка, запирающих устройств, блоков питания, аккумуляторов, программного обеспечения. Указанные устройства считывания лиц, отпечатков пальцев и карт памяти, поворотные стойки, кнопки датчика выхода, электромагнитные замки, части электромагнитного замка, устройства запирания дверей, блоки питания, аккумуляторы, их программное обеспечение должны соответствовать прилагаемому техническому заданию. При возникновении необходимости поставщик обязан предоставить за свой счет дополнительные устройства, оборудование, детали и аксессуары, не указанные в техническом задании, для обеспечения функционирования данной системы. Гарантийный срок на товары, указанные в комплекте, составляет не менее 1 года. Поставщик должен выполнить бесплатное обслуживание системы в течение не менее 6 месяцев после установки. Для товаров, указанных в комплекте, обязательно наличие гарантийного письма или сертификата соответствия от производителя товара или его представителя. Товары, указанные в комплекте, должны быть новыми, неиспользованными. Транспортировка, разгрузка, установка, монтаж, программирование, тестирование, а также инструктаж соответствующего специалиста выполняются поставщиком. Устройства, оборудование, детали и аксессуары, включаемые в систему (включая применяемые к ним технологии), должны быть совместимы друг с другом, а также быть общими, то есть технологии должны применяться более чем двумя производителями. Размещение товаров, проводов и цветовые решения должно быть согласовано с покупателем в зависимости от особенностей помещения. Участник может на месте увидеть и ознакомиться с возможными вариантами размещения, проводки и цветового решения.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Вазген Саргсян 3 Правительственный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заключаемого между сторонами соглашения в случае предусмотрения финансовых средств,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