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ՀԿԱԾ-ԷԱՃԱՊՁԲ-25/7 ծածկագրով ՀԿԱԾ կարիքների համար դիզելային վառելիքի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ՀԿԱԾ-ԷԱՃԱՊՁԲ-25/7 ծածկագրով ՀԿԱԾ կարիքների համար դիզելային վառելիքի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ՀԿԱԾ-ԷԱՃԱՊՁԲ-25/7 ծածկագրով ՀԿԱԾ կարիքների համար դիզելային վառելիքի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ՀԿԱԾ-ԷԱՃԱՊՁԲ-25/7 ծածկագրով ՀԿԱԾ կարիքների համար դիզելային վառելիքի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ՀԿԱԾ-ԷԱՃԱՊՁԲ-25/7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ՀԿԱԾ-ԷԱՃԱՊՁԲ-25/7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որոշմամբհաստատված «Ներքին այրման շարժիչային վառելիքների տեխնիկական կանոնակարգի» : Վառելիքի մատակարարումը պետք է իրականացվի կտրոնային եղանակով: Մատակարարը Երևան քաղաքի բոլոր վարչական շրջաններում պետք է պատվիրատուի սպասարկումն իրականացնի առնվազն 2 բենզալցակայանի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