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венков, цветов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венков, цветов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венков, цветов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венков, цветов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Цветы/композиции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__</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__</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сделаны из натуральных, живых цветов (розы, герберы, хризантемы, лилии, гвоздики и другие смешанные цветы), в зависимости от времени года, оклеены памятной лентой. Осуществить поставку по требованию в течение 2 рабочих дней со дня требования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Цветы/композиции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цветочные композиции из натуральных, живых цветов (розы, герберы, хризантемы, лилии и другие смешанные цветы с сформированными листьями), в соответствии с праздничными или траурными днями, в каждом букете по 9-11 цветов. Осуществить поставку по требованию в течение 2 рабочих дней со дня требования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натуральные, длиной не менее 70 см, диаметром цветочной головки не менее 6 см, разного цвета и вида, со свежими, пышными головками и стеблем. Осуществить поставку по требованию в течение 2 рабочих дней со дня требования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натуральные, красного и белого цветов, свежие, с пышными головками и стеблем. Осуществить поставку по требованию в течение 2 рабочих дней со дня требования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