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2024.12.03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«Ереванский автобус»</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Г.Ереван Тевосян 5</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 процедуры с кодом ԵԱ-ԷԱՃԱՊՁԲ-24/51 для нужд ЗАО “ЕРЕВАН АВТОБУС”,</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Վարուժան Էլոյան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m.simonyan@promotion.am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+37498389689 (ներքին հեռախոսահամար՝ 10)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«Ереванский автобус»</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ԵԱ-ԷԱՃԱՊՁԲ-24/51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2024.12.03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 процедуры с кодом ԵԱ-ԷԱՃԱՊՁԲ-24/51 для нужд ЗАО “ЕРЕВАН АВТОБУС”,</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 процедуры с кодом ԵԱ-ԷԱՃԱՊՁԲ-24/51 для нужд ЗАО “ЕРЕВАН АВТОБУС”,</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«Ереванский автобус»</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ԵԱ-ԷԱՃԱՊՁԲ-24/51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m.simonyan@promotion.am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 процедуры с кодом ԵԱ-ԷԱՃԱՊՁԲ-24/51 для нужд ЗАО “ЕРЕВАН АВТОБУС”,</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2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401.31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4.03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424.71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2024.12.18.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ԵԱ-ԷԱՃԱՊՁԲ-24/51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ԵԱ-ԷԱՃԱՊՁԲ-24/51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ԵԱ-ԷԱՃԱՊՁԲ-24/51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ԵԱ-ԷԱՃԱՊՁԲ-24/51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«Ереванский автобус»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"ԵԱ-ԷԱՃԱՊՁԲ-24/51"*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ЗАО «Ереванский автобус»</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ԵԱ-ԷԱՃԱՊՁԲ-24/51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"ԵԱ-ԷԱՃԱՊՁԲ-24/51"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«Ереванский автобус»*(далее — Заказчик) процедуре закупок под кодом ԵԱ-ԷԱՃԱՊՁԲ-24/51*.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ԵԱ-ԷԱՃԱՊՁԲ-24/51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"ԵԱ-ԷԱՃԱՊՁԲ-24/51"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«Ереванский автобус»*(далее — Заказчик) процедуре закупок под кодом ԵԱ-ԷԱՃԱՊՁԲ-24/51*.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ԵԱ-ԷԱՃԱՊՁԲ-24/51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1460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ԵԱ-ԷԱՃԱՊՁԲ-24/51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для дизельных двигателей. Международные стандарты: соответствие API CI4 и ACEA E4/E7 или эквивалентное, а также требования по выбросам Евро-II, Евро-III и ЕВРО-IV. Класс вязкости: 10W-40. Температура кристаллизации не ниже -30 С. Год производства: не менее 2024. Упаковка, не менее 200 литровых канистр, предоставляется производителем. Температура вспышки: не ниже 206 С. Кинематическая вязкость при 100 С не менее 13,5, а при 40 С не менее 88. Индекс вязкости: не менее 150. Плотность при 15 С не менее 855. Количество щелочных соединений /(мг КОН/г) (миллиграммы гидроксида калия на грамм масла)/ составляет не менее 11,2 мг КОН/г. Химический состав: синтетический. Гарантийный срок: не менее 4 лет. Страна производитель: Европа, Англия. При передаче товара предъявите сертификат о стране и организации производителя, а также о качестве. Поставить всю партию моторного масла одной марки, причем в полном количестве исходя из потребностей организации. В случае возникновения сомнений у заказчика продавец обязан провести лабораторную экспертизу масла для поставляемой партии самостоятельно. расходы, в указанной заказчиком компании, которая может находиться как на территории РА, так и за пределами территории Республики Армения. Компания-поставщик должна предоставить импортные документы и вышеуказанные международные стандарты. Продукция должна быть новой, неиспользованной,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для дизельных двигателей. Международные стандарты: соответствие API CI4 и ACEA E7 или эквивалентное, а также требованиям по выбросам Евро-II, Евро-III, ЕВРО-IV и ЕВРО-V. Использование по назначению для всех сезонов. Класс вязкости: 15W-40. Температура кристаллизации не ниже -30 С. Год производства: не менее 2024. Упаковка, не менее 200 литровых канистр, предоставляется производителем. Температура воспламенения не ниже 200 С. Кинематическая вязкость при 100 С не менее 14,14 и при 40 С не менее 105,12. Индекс вязкости: не менее 135. Плотность при 15 С не менее 868. Количество щелочных соединений /(мг КОН/г) (миллиграммы гидроксида калия на грамм масла)/ составляет не менее 11,2 мг КОН/г. Химический состав: минеральный. Гарантийный срок: не менее 4 лет. Страна производитель: Европа, Англия. При передаче товара предъявите сертификат о стране и организации производителя, а также о качестве. Поставка всей партии моторного масла одной марки и исходя из потребностей организации, в полном объеме. В случае возникновения сомнений у покупателя, продавец обязан за свой счет провести лабораторное исследование масла для поставленной им партии в указанной покупателем компании, которая может находиться как на территории Республики Армения, так и за ее пределами. территории Республики Армения. Компания-поставщик должна предоставить импортные документы и указанные выше международные стандарты. Продукция должна быть новой, неиспользованной, в заводской упаковке.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ԵԱ-ԷԱՃԱՊՁԲ-24/51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Тевосян 12, Шираки 9,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Тевосян 12, Шираки 9,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ԵԱ-ԷԱՃԱՊՁԲ-24/51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ԵԱ-ԷԱՃԱՊՁԲ-24/51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ԵԱ-ԷԱՃԱՊՁԲ-24/51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