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մակաբույծների ոչնչացման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armine.hambardzumyan@oncology.am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մակաբույծների ոչնչացման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մակաբույծների ոչնչացման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armine.hambardzumyan@oncology.am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մակաբույծների ոչնչացման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2024.12.20.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ՈՒԱԿ-ԷԱՃԾՁԲ-25/38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3</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Կազմակերպությունը պարտավորվում է ամիսը առնվազն 4 անգամ և արտահերթ՝ ըստ անհրաժեշտության, մատուցել կրծողասպան և հոդվածոտանիների ոչնչացման աշխատանքներ «ՈՒԱԿ»-ի ամբողջ տարածքում։ 
Ըստ ՀՀ ԱՆ 2010 թվականի հուլիսի 16-ի «Ախտահանման, կրծողասպան և հոդվածոտանիների ոչնչացման աշխատանքների իրականացման և աշխատողների առողջության պահպանման» ՍՆ N 2.2.5-003-05 Սանիտարական Կանոններ և Հիգիենիկ Նորմատիվներ հաստատելու մասին N 13-Ն  հրամանի պահանջների՝ կատարողը պետք է օգտագործի կրծողասպան և հոդվածոտանիներին ոչնչացնող միջոցներ և նյութեր, որոնք ունենան ուղեկցող փաստաթղթեր (նյութի անվանման, պատրաստման տարեթվի, պիտանիության ժամկետի և օգտագործման հրահանգներ)։ 
Կրծողասպան աշխատանքները պայմանագրային հիմունքներով իրականացման վերաբերյալ լրացվում է կրծողասպան աշխատանքների իրականացման թերթիկ՝ համաձայն վերոնշյալ Կանոնների Ձև 3-ի:
Հոդվածոտանիների ոչնչացման աշխատանքները պայմանագրային հիմունքներով իրականացնելու դեպքում լրացվում է հոդվածոտանիների ոչնչացման աշխատանքների իրականացման թերթիկ՝ համաձայն վերոնշյալ Կանոնների Ձև 4-ի: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Մատակարարման ժամկետները՝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Պատվիրատուից ծառայություննեի մատուցման պատվերը  ստանալու պահից հաշված 1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