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строительные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строительные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строительные материалов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строительные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один десятичный</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 размером 1,0 х 2,0 м, толщиной 0,5 мм. Оцинкованный лист должен соответствовать нормативным требованиям РА, а также квалификации и параметрам товара.  Оцинкованный лист должен транспортироваться и выгружаться через поставщика в зоне хранения,  в складском помещении, предоставленной главой административного округа Шенгавит.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 размером 1,0 х 2,0 м, толщиной 0.35мм. Оцинкованный лист должен соответствовать нормативным требованиям РА, а также квалификации и параметрам товара. Оцинкованный лист должен транспортироваться и выгружаться через поставщика в зоне хранения,  в складском помещении, предоставленной главой административного округа Шенгавит.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из натурального дерева с продольным распилом бревен (размером 5x10x600 см)․ Древесина должна соответствовать нормативным требованиям РА, а также квалификациям и параметрам продукции. Древесина должна быть без пористости, без трещин и вредителей, повреждений, влаги до 18%. Древесина должен транспортироваться перевозиться и выгружаться через поставщика в зоне хранения,  в складском помещении, предоставленной главой административного округа Шенгавит.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из натурального дерева с продольным распилом бревен (размером 3x20x600 см) . Древесина должна соответствовать нормативным требованиям РА, а также квалификациям и параметрам продукции. Древесина должна быть без пористости, без трещин и вредителей, повреждений, влаги до 18%. Древесина должен транспортироваться перевозиться и выгружаться через поставщика в зоне хранения,  в складском помещении, предоставленной главой административного округа Шенгавит.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