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86E02" w14:textId="5AC04424" w:rsidR="00AC3AFC" w:rsidRPr="005F5D95" w:rsidRDefault="00686562" w:rsidP="00686562">
      <w:pPr>
        <w:rPr>
          <w:rFonts w:cstheme="minorHAnsi"/>
          <w:b/>
          <w:sz w:val="28"/>
          <w:szCs w:val="28"/>
          <w:lang w:val="ru-RU"/>
        </w:rPr>
      </w:pPr>
      <w:r>
        <w:rPr>
          <w:rFonts w:ascii="Sylfaen" w:hAnsi="Sylfaen" w:cs="Sylfaen"/>
          <w:b/>
          <w:sz w:val="28"/>
          <w:szCs w:val="28"/>
          <w:lang w:val="ru-RU"/>
        </w:rPr>
        <w:t xml:space="preserve">                                              </w:t>
      </w:r>
      <w:r w:rsidR="00AC3AFC" w:rsidRPr="00FA5DA7">
        <w:rPr>
          <w:rFonts w:ascii="Sylfaen" w:hAnsi="Sylfaen" w:cs="Sylfaen"/>
          <w:b/>
          <w:sz w:val="28"/>
          <w:szCs w:val="28"/>
        </w:rPr>
        <w:t>Տ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Ե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Խ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Ի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proofErr w:type="gramStart"/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 </w:t>
      </w:r>
      <w:r w:rsidR="00AC3AFC" w:rsidRPr="00FA5DA7">
        <w:rPr>
          <w:rFonts w:ascii="Sylfaen" w:hAnsi="Sylfaen" w:cs="Sylfaen"/>
          <w:b/>
          <w:sz w:val="28"/>
          <w:szCs w:val="28"/>
        </w:rPr>
        <w:t>Բ</w:t>
      </w:r>
      <w:proofErr w:type="gramEnd"/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Ո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Ւ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Թ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Գ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Ի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Ր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– </w:t>
      </w:r>
      <w:r w:rsidR="00AC3AFC" w:rsidRPr="00FA5DA7">
        <w:rPr>
          <w:rFonts w:ascii="Sylfaen" w:hAnsi="Sylfaen" w:cs="Sylfaen"/>
          <w:b/>
          <w:sz w:val="28"/>
          <w:szCs w:val="28"/>
        </w:rPr>
        <w:t>Գ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Մ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 </w:t>
      </w:r>
      <w:r w:rsidR="00AC3AFC" w:rsidRPr="00FA5DA7">
        <w:rPr>
          <w:rFonts w:ascii="Sylfaen" w:hAnsi="Sylfaen" w:cs="Sylfaen"/>
          <w:b/>
          <w:sz w:val="28"/>
          <w:szCs w:val="28"/>
        </w:rPr>
        <w:t>Ժ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Մ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Ց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Ո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Ւ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Յ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Ց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</w:p>
    <w:p w14:paraId="55811166" w14:textId="5F9605BC" w:rsidR="00AC3AFC" w:rsidRPr="00AC3AFC" w:rsidRDefault="00AC3AFC" w:rsidP="00AC3AFC">
      <w:pPr>
        <w:rPr>
          <w:rFonts w:cstheme="minorHAnsi"/>
        </w:rPr>
      </w:pPr>
      <w:r w:rsidRPr="00C6421B">
        <w:rPr>
          <w:rFonts w:ascii="Sylfaen" w:hAnsi="Sylfaen" w:cs="Sylfaen"/>
        </w:rPr>
        <w:t>Ծածկագիրը</w:t>
      </w:r>
      <w:r w:rsidRPr="00C6421B">
        <w:rPr>
          <w:rFonts w:cstheme="minorHAnsi"/>
        </w:rPr>
        <w:t xml:space="preserve">`                                                                                                                                                                                </w:t>
      </w:r>
      <w:r>
        <w:rPr>
          <w:rFonts w:cstheme="minorHAnsi"/>
        </w:rPr>
        <w:t xml:space="preserve">                                              </w:t>
      </w:r>
      <w:r w:rsidR="007176F6">
        <w:rPr>
          <w:rFonts w:cstheme="minorHAnsi"/>
        </w:rPr>
        <w:t xml:space="preserve">        </w:t>
      </w:r>
      <w:r>
        <w:rPr>
          <w:rFonts w:cstheme="minorHAnsi"/>
        </w:rPr>
        <w:t xml:space="preserve"> </w:t>
      </w:r>
      <w:r w:rsidRPr="00C6421B">
        <w:rPr>
          <w:rFonts w:cstheme="minorHAnsi"/>
        </w:rPr>
        <w:t xml:space="preserve"> </w:t>
      </w:r>
      <w:r w:rsidRPr="00C6421B">
        <w:rPr>
          <w:rFonts w:ascii="Sylfaen" w:hAnsi="Sylfaen" w:cs="Sylfaen"/>
        </w:rPr>
        <w:t>ՀՀ</w:t>
      </w:r>
      <w:r w:rsidRPr="00C6421B">
        <w:rPr>
          <w:rFonts w:cstheme="minorHAnsi"/>
        </w:rPr>
        <w:t xml:space="preserve"> </w:t>
      </w:r>
      <w:r w:rsidRPr="00C6421B">
        <w:rPr>
          <w:rFonts w:ascii="Sylfaen" w:hAnsi="Sylfaen" w:cs="Sylfaen"/>
        </w:rPr>
        <w:t>դրամ</w:t>
      </w:r>
    </w:p>
    <w:tbl>
      <w:tblPr>
        <w:tblW w:w="15994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8"/>
        <w:gridCol w:w="36"/>
        <w:gridCol w:w="1440"/>
        <w:gridCol w:w="1218"/>
        <w:gridCol w:w="4272"/>
        <w:gridCol w:w="1080"/>
        <w:gridCol w:w="720"/>
        <w:gridCol w:w="1260"/>
        <w:gridCol w:w="1170"/>
        <w:gridCol w:w="990"/>
        <w:gridCol w:w="1170"/>
        <w:gridCol w:w="1530"/>
      </w:tblGrid>
      <w:tr w:rsidR="00AC3AFC" w14:paraId="407E6603" w14:textId="77777777" w:rsidTr="006E58FB">
        <w:trPr>
          <w:trHeight w:val="350"/>
        </w:trPr>
        <w:tc>
          <w:tcPr>
            <w:tcW w:w="15994" w:type="dxa"/>
            <w:gridSpan w:val="12"/>
          </w:tcPr>
          <w:p w14:paraId="53856B9E" w14:textId="77777777" w:rsidR="00AC3AFC" w:rsidRPr="003B2F82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B2F82">
              <w:rPr>
                <w:rFonts w:ascii="GHEA Grapalat" w:hAnsi="GHEA Grapalat"/>
                <w:sz w:val="20"/>
                <w:szCs w:val="20"/>
              </w:rPr>
              <w:t>Ապրանքի</w:t>
            </w:r>
          </w:p>
        </w:tc>
      </w:tr>
      <w:tr w:rsidR="00AC3AFC" w:rsidRPr="00503372" w14:paraId="4035B595" w14:textId="77777777" w:rsidTr="00B41511">
        <w:trPr>
          <w:trHeight w:val="270"/>
        </w:trPr>
        <w:tc>
          <w:tcPr>
            <w:tcW w:w="1108" w:type="dxa"/>
            <w:vMerge w:val="restart"/>
          </w:tcPr>
          <w:p w14:paraId="4C1C6438" w14:textId="77777777" w:rsidR="00AC3AFC" w:rsidRPr="00F35006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>հրավերով</w:t>
            </w:r>
          </w:p>
          <w:p w14:paraId="783D9E18" w14:textId="77777777" w:rsidR="00AC3AFC" w:rsidRPr="00F35006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 xml:space="preserve"> նախա</w:t>
            </w:r>
          </w:p>
          <w:p w14:paraId="6EE6F22E" w14:textId="77777777" w:rsidR="00AC3AFC" w:rsidRPr="00F35006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>տեսված չափա</w:t>
            </w:r>
          </w:p>
          <w:p w14:paraId="2CE5CB78" w14:textId="77777777" w:rsidR="00AC3AFC" w:rsidRPr="00F35006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>բաժնի համարը</w:t>
            </w:r>
          </w:p>
        </w:tc>
        <w:tc>
          <w:tcPr>
            <w:tcW w:w="1476" w:type="dxa"/>
            <w:gridSpan w:val="2"/>
            <w:vMerge w:val="restart"/>
          </w:tcPr>
          <w:p w14:paraId="06BB7EB5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18" w:type="dxa"/>
            <w:vMerge w:val="restart"/>
          </w:tcPr>
          <w:p w14:paraId="61F89D80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>անվանումը և ապրանքային նշանը</w:t>
            </w:r>
          </w:p>
        </w:tc>
        <w:tc>
          <w:tcPr>
            <w:tcW w:w="4272" w:type="dxa"/>
            <w:vMerge w:val="restart"/>
          </w:tcPr>
          <w:p w14:paraId="19BF16BD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>տեխնիկական բնութագիրը</w:t>
            </w:r>
          </w:p>
        </w:tc>
        <w:tc>
          <w:tcPr>
            <w:tcW w:w="1080" w:type="dxa"/>
            <w:vMerge w:val="restart"/>
          </w:tcPr>
          <w:p w14:paraId="52D7FEF7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>չափման միավորը</w:t>
            </w:r>
          </w:p>
        </w:tc>
        <w:tc>
          <w:tcPr>
            <w:tcW w:w="720" w:type="dxa"/>
            <w:vMerge w:val="restart"/>
          </w:tcPr>
          <w:p w14:paraId="435D2D4F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>միավոր գինը`</w:t>
            </w:r>
          </w:p>
          <w:p w14:paraId="68A018E5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>/ՀՀ դրամ/</w:t>
            </w:r>
          </w:p>
        </w:tc>
        <w:tc>
          <w:tcPr>
            <w:tcW w:w="1260" w:type="dxa"/>
            <w:vMerge w:val="restart"/>
          </w:tcPr>
          <w:p w14:paraId="60E80A4B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>ընդհանուր գինը`</w:t>
            </w:r>
          </w:p>
          <w:p w14:paraId="40DFB7D0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>/ՀՀ դրամ/</w:t>
            </w:r>
          </w:p>
        </w:tc>
        <w:tc>
          <w:tcPr>
            <w:tcW w:w="1170" w:type="dxa"/>
          </w:tcPr>
          <w:p w14:paraId="619B74DC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>ընդհանուր քանակը</w:t>
            </w:r>
          </w:p>
        </w:tc>
        <w:tc>
          <w:tcPr>
            <w:tcW w:w="3690" w:type="dxa"/>
            <w:gridSpan w:val="3"/>
          </w:tcPr>
          <w:p w14:paraId="23DF1502" w14:textId="77777777" w:rsidR="00AC3AFC" w:rsidRPr="00F35006" w:rsidRDefault="00AC3AFC" w:rsidP="006E58FB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>մատակարարման</w:t>
            </w:r>
          </w:p>
        </w:tc>
      </w:tr>
      <w:tr w:rsidR="00C6254F" w:rsidRPr="00503372" w14:paraId="6378779A" w14:textId="77777777" w:rsidTr="00B41511">
        <w:trPr>
          <w:trHeight w:val="1439"/>
        </w:trPr>
        <w:tc>
          <w:tcPr>
            <w:tcW w:w="1108" w:type="dxa"/>
            <w:vMerge/>
          </w:tcPr>
          <w:p w14:paraId="6783F662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476" w:type="dxa"/>
            <w:gridSpan w:val="2"/>
            <w:vMerge/>
          </w:tcPr>
          <w:p w14:paraId="4C9004F6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18" w:type="dxa"/>
            <w:vMerge/>
          </w:tcPr>
          <w:p w14:paraId="4C1B38C5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4272" w:type="dxa"/>
            <w:vMerge/>
          </w:tcPr>
          <w:p w14:paraId="4B5DAA84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vMerge/>
          </w:tcPr>
          <w:p w14:paraId="636378B2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20" w:type="dxa"/>
            <w:vMerge/>
          </w:tcPr>
          <w:p w14:paraId="7A1A3055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60" w:type="dxa"/>
            <w:vMerge/>
          </w:tcPr>
          <w:p w14:paraId="59BD2DC1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70" w:type="dxa"/>
          </w:tcPr>
          <w:p w14:paraId="49912F23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1CA2C60" w14:textId="77777777" w:rsidR="00C6254F" w:rsidRPr="00F35006" w:rsidRDefault="00C6254F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>հասցեն</w:t>
            </w:r>
          </w:p>
        </w:tc>
        <w:tc>
          <w:tcPr>
            <w:tcW w:w="1170" w:type="dxa"/>
          </w:tcPr>
          <w:p w14:paraId="241556D6" w14:textId="77777777" w:rsidR="00C6254F" w:rsidRPr="00F35006" w:rsidRDefault="00C6254F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>ենթակա քանակը</w:t>
            </w:r>
          </w:p>
        </w:tc>
        <w:tc>
          <w:tcPr>
            <w:tcW w:w="1530" w:type="dxa"/>
          </w:tcPr>
          <w:p w14:paraId="61B12229" w14:textId="77777777" w:rsidR="00C6254F" w:rsidRPr="00F35006" w:rsidRDefault="00C6254F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>ժամկետը**</w:t>
            </w:r>
          </w:p>
        </w:tc>
      </w:tr>
      <w:tr w:rsidR="00032BF6" w:rsidRPr="007C515B" w14:paraId="522C617B" w14:textId="77777777" w:rsidTr="00B41511">
        <w:trPr>
          <w:cantSplit/>
          <w:trHeight w:val="606"/>
        </w:trPr>
        <w:tc>
          <w:tcPr>
            <w:tcW w:w="1144" w:type="dxa"/>
            <w:gridSpan w:val="2"/>
            <w:vAlign w:val="center"/>
          </w:tcPr>
          <w:p w14:paraId="099E5B93" w14:textId="29A37CA0" w:rsidR="00032BF6" w:rsidRPr="00F35006" w:rsidRDefault="00032BF6" w:rsidP="00032B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35006"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BD678" w14:textId="514C0EB9" w:rsidR="00032BF6" w:rsidRPr="00D465F9" w:rsidRDefault="006D5960" w:rsidP="00032BF6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09132000/501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7B59F8" w14:textId="7BC2C9C6" w:rsidR="00032BF6" w:rsidRPr="00F35006" w:rsidRDefault="00032BF6" w:rsidP="00032BF6">
            <w:pPr>
              <w:jc w:val="center"/>
              <w:rPr>
                <w:rFonts w:ascii="GHEA Grapalat" w:hAnsi="GHEA Grapalat" w:cstheme="minorHAnsi"/>
                <w:sz w:val="14"/>
                <w:szCs w:val="14"/>
                <w:lang w:val="hy-AM"/>
              </w:rPr>
            </w:pPr>
            <w:r w:rsidRPr="00F35006">
              <w:rPr>
                <w:rFonts w:ascii="GHEA Grapalat" w:hAnsi="GHEA Grapalat" w:cs="Sylfaen"/>
                <w:sz w:val="14"/>
                <w:szCs w:val="14"/>
              </w:rPr>
              <w:t>բենզին</w:t>
            </w:r>
            <w:r w:rsidRPr="00F35006">
              <w:rPr>
                <w:rFonts w:ascii="GHEA Grapalat" w:hAnsi="GHEA Grapalat" w:cstheme="minorHAnsi"/>
                <w:sz w:val="14"/>
                <w:szCs w:val="14"/>
              </w:rPr>
              <w:t xml:space="preserve"> &lt;&lt;</w:t>
            </w:r>
            <w:r w:rsidR="00133FE4">
              <w:rPr>
                <w:rFonts w:ascii="GHEA Grapalat" w:hAnsi="GHEA Grapalat" w:cs="Sylfaen"/>
                <w:sz w:val="14"/>
                <w:szCs w:val="14"/>
                <w:lang w:val="hy-AM"/>
              </w:rPr>
              <w:t>Սուպեր</w:t>
            </w:r>
            <w:r w:rsidRPr="00F35006">
              <w:rPr>
                <w:rFonts w:ascii="GHEA Grapalat" w:hAnsi="GHEA Grapalat" w:cstheme="minorHAnsi"/>
                <w:sz w:val="14"/>
                <w:szCs w:val="14"/>
              </w:rPr>
              <w:t>&gt;&gt;</w:t>
            </w:r>
            <w:r w:rsidRPr="00F35006">
              <w:rPr>
                <w:rFonts w:ascii="GHEA Grapalat" w:hAnsi="GHEA Grapalat" w:cstheme="minorHAnsi"/>
                <w:sz w:val="14"/>
                <w:szCs w:val="14"/>
              </w:rPr>
              <w:br/>
            </w:r>
            <w:r w:rsidRPr="00F35006">
              <w:rPr>
                <w:rFonts w:ascii="GHEA Grapalat" w:hAnsi="GHEA Grapalat" w:cstheme="minorHAnsi"/>
                <w:sz w:val="14"/>
                <w:szCs w:val="14"/>
                <w:lang w:val="hy-AM"/>
              </w:rPr>
              <w:t>կտրոն</w:t>
            </w:r>
          </w:p>
          <w:p w14:paraId="3A37799A" w14:textId="77777777" w:rsidR="00032BF6" w:rsidRPr="00F35006" w:rsidRDefault="00032BF6" w:rsidP="00032BF6">
            <w:pPr>
              <w:jc w:val="center"/>
              <w:rPr>
                <w:rFonts w:ascii="GHEA Grapalat" w:hAnsi="GHEA Grapalat" w:cstheme="minorHAnsi"/>
                <w:sz w:val="14"/>
                <w:szCs w:val="14"/>
              </w:rPr>
            </w:pPr>
          </w:p>
          <w:p w14:paraId="7D40E22E" w14:textId="77777777" w:rsidR="00032BF6" w:rsidRPr="00F35006" w:rsidRDefault="00032BF6" w:rsidP="00032BF6">
            <w:pPr>
              <w:jc w:val="center"/>
              <w:rPr>
                <w:rFonts w:ascii="GHEA Grapalat" w:hAnsi="GHEA Grapalat" w:cstheme="minorHAnsi"/>
                <w:sz w:val="14"/>
                <w:szCs w:val="14"/>
              </w:rPr>
            </w:pPr>
          </w:p>
          <w:p w14:paraId="3D320BBA" w14:textId="77777777" w:rsidR="00032BF6" w:rsidRPr="00F35006" w:rsidRDefault="00032BF6" w:rsidP="00032BF6">
            <w:pPr>
              <w:jc w:val="center"/>
              <w:rPr>
                <w:rFonts w:ascii="GHEA Grapalat" w:hAnsi="GHEA Grapalat" w:cstheme="minorHAnsi"/>
                <w:sz w:val="14"/>
                <w:szCs w:val="14"/>
              </w:rPr>
            </w:pPr>
          </w:p>
          <w:p w14:paraId="43F8B2B7" w14:textId="77777777" w:rsidR="00032BF6" w:rsidRPr="00F35006" w:rsidRDefault="00032BF6" w:rsidP="00032BF6">
            <w:pPr>
              <w:jc w:val="center"/>
              <w:rPr>
                <w:rFonts w:ascii="GHEA Grapalat" w:hAnsi="GHEA Grapalat" w:cstheme="minorHAnsi"/>
                <w:sz w:val="14"/>
                <w:szCs w:val="14"/>
              </w:rPr>
            </w:pPr>
          </w:p>
          <w:p w14:paraId="7BCF78AE" w14:textId="0F6238BF" w:rsidR="00032BF6" w:rsidRPr="00F35006" w:rsidRDefault="00032BF6" w:rsidP="00032BF6">
            <w:pPr>
              <w:spacing w:line="240" w:lineRule="auto"/>
              <w:contextualSpacing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4272" w:type="dxa"/>
            <w:tcBorders>
              <w:top w:val="single" w:sz="4" w:space="0" w:color="auto"/>
            </w:tcBorders>
            <w:vAlign w:val="center"/>
          </w:tcPr>
          <w:p w14:paraId="4450BA78" w14:textId="2E22AC11" w:rsidR="00A10BC0" w:rsidRPr="004B5626" w:rsidRDefault="00A10BC0" w:rsidP="00032BF6">
            <w:pPr>
              <w:spacing w:line="240" w:lineRule="auto"/>
              <w:contextualSpacing/>
              <w:jc w:val="both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</w:pPr>
            <w:r w:rsidRPr="002F2D3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Կտրոնա</w:t>
            </w:r>
            <w:r w:rsidR="004B5626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յին</w:t>
            </w:r>
          </w:p>
          <w:p w14:paraId="2CB123A6" w14:textId="370A407F" w:rsidR="001B7B9C" w:rsidRPr="002F2D3A" w:rsidRDefault="00032BF6" w:rsidP="00032BF6">
            <w:pPr>
              <w:spacing w:line="240" w:lineRule="auto"/>
              <w:contextualSpacing/>
              <w:jc w:val="both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</w:pPr>
            <w:r w:rsidRPr="002F2D3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Արտաքին տեսքը` մաքուր և պարզ, օկտանային թիվը որոշված հետազոտական մեթոդով՝ ոչ պակաս </w:t>
            </w:r>
            <w:r w:rsidR="00133FE4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98</w:t>
            </w:r>
            <w:r w:rsidRPr="002F2D3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, շարժիչային մեթոդով՝ ոչ պակաս </w:t>
            </w:r>
            <w:r w:rsidR="00133FE4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88</w:t>
            </w:r>
            <w:r w:rsidRPr="002F2D3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, բենզինի հագեցած գոլորշիների ճնշումը` 45-100 կՊա, կապարի պարունակությունը 5 մգ/դմ3-ից ոչ ավելի, բենզոլի ծավալային մասը 1% -ից ոչ ավելի, խտությունը` 15 C ջերմաստիճանում՝ </w:t>
            </w:r>
            <w:r w:rsidR="00B4151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725</w:t>
            </w:r>
            <w:r w:rsidRPr="002F2D3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-7</w:t>
            </w:r>
            <w:r w:rsidR="00B4151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80</w:t>
            </w:r>
            <w:r w:rsidRPr="002F2D3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 կգ/մ3, ծծմբի պարունակությունը 10 մգ/կգ-ից ոչ ավելի, թթվածնի զանգվածային մասը 2,7%-ից ոչ ավելի, օքսիդիչների ծավալային մասը, ոչ ավելի` մեթանոլ-</w:t>
            </w:r>
            <w:r w:rsidR="00B4151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1</w:t>
            </w:r>
            <w:r w:rsidRPr="002F2D3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%, էթանոլ-5%, իզոպրոպիլ սպիրտ-10%, իզոբուտիլ սպիրտ-10%, եռաբութիլ սպիրտ-7%, եթերներ (C5 և ավելի)-15%, այլ օքսիդիչներ-10%, անվտանգությունը` </w:t>
            </w:r>
            <w:r w:rsidR="001B7B9C" w:rsidRPr="002F2D3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Մաքսային միության հանձնաժողովի 2011 թվականի հոկտեմբերի 18-ի N 826 որոշմամբ հաստատված «Ավտոմոբիլային և ավիացիոն բենզինին, դիզելային և նավերի համար նախատեսված վառելիքին, ռեակտիվ շարժիչների համար նախատեսված վառելիքին և մազութին ներկայացվող պահանջների մասին» (ՄՄ ՏԿ 013/2011) Մաքսային միության տեխնիկական կանոնակարգ</w:t>
            </w:r>
            <w:r w:rsidR="00B4151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։</w:t>
            </w:r>
            <w:r w:rsidR="00133FE4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 </w:t>
            </w:r>
            <w:r w:rsidR="00B41511" w:rsidRPr="008A0FF6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 </w:t>
            </w:r>
          </w:p>
          <w:p w14:paraId="177BB852" w14:textId="77777777" w:rsidR="00BA06D8" w:rsidRDefault="00BA06D8" w:rsidP="00BA06D8">
            <w:pPr>
              <w:spacing w:line="240" w:lineRule="auto"/>
              <w:contextualSpacing/>
              <w:jc w:val="both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</w:pPr>
            <w:r w:rsidRPr="00F35006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ՀՀ բոլոր</w:t>
            </w:r>
            <w:r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 խոշոր </w:t>
            </w:r>
            <w:r w:rsidRPr="00F35006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քաղաքներում բենզալցկայանների առակայությունը պարտադիր է, </w:t>
            </w:r>
            <w:r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կից ներկայացնել բենզալցակայանների տեղակայման վայրերի վերաբերյալ տեղեկանք, </w:t>
            </w:r>
            <w:r w:rsidRPr="00F35006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կտրոնային</w:t>
            </w:r>
          </w:p>
          <w:p w14:paraId="6155A92A" w14:textId="6793D076" w:rsidR="00BE02DB" w:rsidRPr="002F2D3A" w:rsidRDefault="00BE02DB" w:rsidP="00032BF6">
            <w:pPr>
              <w:spacing w:line="240" w:lineRule="auto"/>
              <w:contextualSpacing/>
              <w:jc w:val="both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79723" w14:textId="69FE0E3D" w:rsidR="00032BF6" w:rsidRPr="00F35006" w:rsidRDefault="00032BF6" w:rsidP="00032B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35006">
              <w:rPr>
                <w:rFonts w:ascii="GHEA Grapalat" w:hAnsi="GHEA Grapalat"/>
                <w:sz w:val="14"/>
                <w:szCs w:val="14"/>
                <w:lang w:val="hy-AM"/>
              </w:rPr>
              <w:t>լիտր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DC41" w14:textId="4E1C9E6B" w:rsidR="00032BF6" w:rsidRPr="00B12005" w:rsidRDefault="00133FE4" w:rsidP="00032B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750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687A" w14:textId="3E16C442" w:rsidR="00032BF6" w:rsidRPr="00864F4B" w:rsidRDefault="006D5960" w:rsidP="00032BF6">
            <w:pPr>
              <w:spacing w:line="240" w:lineRule="auto"/>
              <w:contextualSpacing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3 750 000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FF95E" w14:textId="0A73EC0D" w:rsidR="00032BF6" w:rsidRPr="000C4BAC" w:rsidRDefault="006D5960" w:rsidP="00032BF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5000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34986" w14:textId="77777777" w:rsidR="007B6F42" w:rsidRPr="000C4BAC" w:rsidRDefault="007B6F42" w:rsidP="007B6F42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C4BAC">
              <w:rPr>
                <w:rFonts w:ascii="GHEA Grapalat" w:hAnsi="GHEA Grapalat"/>
                <w:sz w:val="18"/>
                <w:szCs w:val="18"/>
              </w:rPr>
              <w:t>ք. Երևան</w:t>
            </w:r>
          </w:p>
          <w:p w14:paraId="5A3E7E76" w14:textId="3A5862F6" w:rsidR="00032BF6" w:rsidRPr="000C4BAC" w:rsidRDefault="007B6F42" w:rsidP="007B6F42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C4BAC">
              <w:rPr>
                <w:rFonts w:ascii="GHEA Grapalat" w:hAnsi="GHEA Grapalat"/>
                <w:sz w:val="18"/>
                <w:szCs w:val="18"/>
              </w:rPr>
              <w:t>Ծ. Իսակովի 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639D" w14:textId="56970F91" w:rsidR="00032BF6" w:rsidRPr="00F35006" w:rsidRDefault="006D5960" w:rsidP="00032BF6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5000</w:t>
            </w:r>
          </w:p>
        </w:tc>
        <w:tc>
          <w:tcPr>
            <w:tcW w:w="1530" w:type="dxa"/>
            <w:vAlign w:val="center"/>
          </w:tcPr>
          <w:p w14:paraId="00A84359" w14:textId="0CDC0AD7" w:rsidR="00032BF6" w:rsidRPr="00F35006" w:rsidRDefault="00B41511" w:rsidP="007B6F42">
            <w:pPr>
              <w:spacing w:line="240" w:lineRule="auto"/>
              <w:jc w:val="center"/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</w:pPr>
            <w:r w:rsidRPr="00F35006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Համաձայնագիրը ուժի </w:t>
            </w:r>
            <w:r w:rsidRPr="00F35006">
              <w:rPr>
                <w:rFonts w:ascii="GHEA Grapalat" w:hAnsi="GHEA Grapalat" w:cstheme="minorHAnsi"/>
                <w:sz w:val="14"/>
                <w:szCs w:val="14"/>
                <w:lang w:val="hy-AM"/>
              </w:rPr>
              <w:t xml:space="preserve"> </w:t>
            </w:r>
            <w:r w:rsidRPr="00F35006">
              <w:rPr>
                <w:rFonts w:ascii="GHEA Grapalat" w:hAnsi="GHEA Grapalat" w:cs="Sylfaen"/>
                <w:sz w:val="14"/>
                <w:szCs w:val="14"/>
                <w:lang w:val="hy-AM"/>
              </w:rPr>
              <w:t>մտնելուց</w:t>
            </w:r>
            <w:r w:rsidRPr="00F35006">
              <w:rPr>
                <w:rFonts w:ascii="GHEA Grapalat" w:hAnsi="GHEA Grapalat" w:cstheme="minorHAnsi"/>
                <w:sz w:val="14"/>
                <w:szCs w:val="14"/>
                <w:lang w:val="hy-AM"/>
              </w:rPr>
              <w:t xml:space="preserve"> 20 օր </w:t>
            </w:r>
            <w:r w:rsidRPr="00F35006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հետո </w:t>
            </w:r>
            <w:r w:rsidRPr="00F35006">
              <w:rPr>
                <w:rFonts w:ascii="GHEA Grapalat" w:hAnsi="GHEA Grapalat" w:cs="Sylfaen"/>
                <w:sz w:val="14"/>
                <w:szCs w:val="14"/>
                <w:lang w:val="hy-AM"/>
              </w:rPr>
              <w:br/>
              <w:t>1-ին եռամսյակի համար</w:t>
            </w:r>
            <w:r w:rsidRPr="00F35006">
              <w:rPr>
                <w:rFonts w:ascii="GHEA Grapalat" w:hAnsi="GHEA Grapalat" w:cs="Sylfaen"/>
                <w:sz w:val="14"/>
                <w:szCs w:val="14"/>
                <w:lang w:val="hy-AM"/>
              </w:rPr>
              <w:br/>
            </w:r>
            <w:r w:rsidR="00133FE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5000</w:t>
            </w:r>
            <w:r w:rsidRPr="00F35006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 xml:space="preserve"> լիտր</w:t>
            </w:r>
            <w:r w:rsidRPr="00F35006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br/>
            </w:r>
            <w:r w:rsidRPr="00F35006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br/>
            </w:r>
            <w:r w:rsidR="00032BF6" w:rsidRPr="00F35006">
              <w:rPr>
                <w:rFonts w:ascii="GHEA Grapalat" w:hAnsi="GHEA Grapalat" w:cs="Sylfaen"/>
                <w:sz w:val="14"/>
                <w:szCs w:val="14"/>
                <w:lang w:val="hy-AM"/>
              </w:rPr>
              <w:br/>
            </w:r>
          </w:p>
        </w:tc>
      </w:tr>
      <w:tr w:rsidR="00A10BC0" w:rsidRPr="007C515B" w14:paraId="16DB618A" w14:textId="77777777" w:rsidTr="00B41511">
        <w:trPr>
          <w:cantSplit/>
          <w:trHeight w:val="606"/>
        </w:trPr>
        <w:tc>
          <w:tcPr>
            <w:tcW w:w="1144" w:type="dxa"/>
            <w:gridSpan w:val="2"/>
            <w:vAlign w:val="center"/>
          </w:tcPr>
          <w:p w14:paraId="040FDCCC" w14:textId="77777777" w:rsidR="00A10BC0" w:rsidRPr="00F35006" w:rsidRDefault="00A10BC0" w:rsidP="00032B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634BB" w14:textId="77777777" w:rsidR="00A10BC0" w:rsidRPr="001F6F62" w:rsidRDefault="00A10BC0" w:rsidP="00032BF6">
            <w:pPr>
              <w:spacing w:line="240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71D3BB" w14:textId="77777777" w:rsidR="00A10BC0" w:rsidRPr="001F6F62" w:rsidRDefault="00A10BC0" w:rsidP="00032BF6">
            <w:pPr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</w:tc>
        <w:tc>
          <w:tcPr>
            <w:tcW w:w="4272" w:type="dxa"/>
            <w:tcBorders>
              <w:top w:val="single" w:sz="4" w:space="0" w:color="auto"/>
            </w:tcBorders>
            <w:vAlign w:val="center"/>
          </w:tcPr>
          <w:p w14:paraId="1D1E9DE7" w14:textId="77777777" w:rsidR="00E34F1D" w:rsidRPr="002F2D3A" w:rsidRDefault="00E34F1D" w:rsidP="00E34F1D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2F2D3A">
              <w:rPr>
                <w:rFonts w:ascii="GHEA Grapalat" w:hAnsi="GHEA Grapalat"/>
                <w:sz w:val="14"/>
                <w:szCs w:val="14"/>
                <w:lang w:val="ru-RU"/>
              </w:rPr>
              <w:t xml:space="preserve">по талонам </w:t>
            </w:r>
          </w:p>
          <w:p w14:paraId="3A9C5599" w14:textId="77777777" w:rsidR="00E34F1D" w:rsidRPr="005A7B4C" w:rsidRDefault="00E34F1D" w:rsidP="00E34F1D">
            <w:pPr>
              <w:spacing w:before="40" w:after="40"/>
              <w:contextualSpacing/>
              <w:jc w:val="both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2F2D3A">
              <w:rPr>
                <w:rFonts w:ascii="GHEA Grapalat" w:hAnsi="GHEA Grapalat"/>
                <w:sz w:val="14"/>
                <w:szCs w:val="14"/>
                <w:lang w:val="ru-RU"/>
              </w:rPr>
              <w:t xml:space="preserve">Внешний вид: чистый и прозрачный, октановое число:исследовательский метод-не менее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98</w:t>
            </w:r>
            <w:r w:rsidRPr="002F2D3A">
              <w:rPr>
                <w:rFonts w:ascii="GHEA Grapalat" w:hAnsi="GHEA Grapalat"/>
                <w:sz w:val="14"/>
                <w:szCs w:val="14"/>
                <w:lang w:val="ru-RU"/>
              </w:rPr>
              <w:t xml:space="preserve">, моторний метод՝ не менее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88</w:t>
            </w:r>
            <w:r w:rsidRPr="002F2D3A">
              <w:rPr>
                <w:rFonts w:ascii="GHEA Grapalat" w:hAnsi="GHEA Grapalat"/>
                <w:sz w:val="14"/>
                <w:szCs w:val="14"/>
                <w:lang w:val="ru-RU"/>
              </w:rPr>
              <w:t>, давление насыщенных паров бензина-от 45 до 100 кПа, содержание свинца-не более 5 мг/дм3, объемная часть бензола-не более 1%, плотность-при температуре 150С-72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5</w:t>
            </w:r>
            <w:r w:rsidRPr="002F2D3A">
              <w:rPr>
                <w:rFonts w:ascii="GHEA Grapalat" w:hAnsi="GHEA Grapalat"/>
                <w:sz w:val="14"/>
                <w:szCs w:val="14"/>
                <w:lang w:val="ru-RU"/>
              </w:rPr>
              <w:t>-7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80</w:t>
            </w:r>
            <w:r w:rsidRPr="002F2D3A">
              <w:rPr>
                <w:rFonts w:ascii="GHEA Grapalat" w:hAnsi="GHEA Grapalat"/>
                <w:sz w:val="14"/>
                <w:szCs w:val="14"/>
                <w:lang w:val="ru-RU"/>
              </w:rPr>
              <w:t xml:space="preserve"> кг/м3, содержание серы-не более 10 мг / кг не более 2,7%, объемная часть окислителей метанол не более-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  <w:r w:rsidRPr="002F2D3A">
              <w:rPr>
                <w:rFonts w:ascii="GHEA Grapalat" w:hAnsi="GHEA Grapalat"/>
                <w:sz w:val="14"/>
                <w:szCs w:val="14"/>
                <w:lang w:val="ru-RU"/>
              </w:rPr>
              <w:t>%, этанол не более -5%, спирт изопропил не более -10%, спирт изобутил не более -10%, спирт трибутил не более -7%, эфиры (C5 и более)-15%, другие окислители-10%, безопасность, Технический регламент Технический регламент Таможенного союза «О требованиях к автомобильным и авиационным бензинам, дизельному топливу и топливу для судов, топливу для реактивных двигателей и мазуту», утвержденный решением Комиссии Таможенного союза от 18 октября 2011 г. N 826 (ММ ТС 013/2011)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</w:p>
          <w:p w14:paraId="22149E2D" w14:textId="77777777" w:rsidR="00E34F1D" w:rsidRPr="00F47880" w:rsidRDefault="00E34F1D" w:rsidP="00E34F1D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47880">
              <w:rPr>
                <w:rFonts w:ascii="GHEA Grapalat" w:hAnsi="GHEA Grapalat"/>
                <w:sz w:val="16"/>
                <w:szCs w:val="16"/>
                <w:lang w:val="ru-RU"/>
              </w:rPr>
              <w:t>Наличие АЗС во всех крупных городах Республики Армения обязательно, предоставьте информацию о расположении АЗС, купоны</w:t>
            </w:r>
          </w:p>
          <w:p w14:paraId="59D4990E" w14:textId="2B2FDEB6" w:rsidR="00A10BC0" w:rsidRPr="00E34F1D" w:rsidRDefault="00A10BC0" w:rsidP="00BA06D8">
            <w:pPr>
              <w:spacing w:line="240" w:lineRule="auto"/>
              <w:contextualSpacing/>
              <w:jc w:val="both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08C1F" w14:textId="77777777" w:rsidR="00A10BC0" w:rsidRPr="00F35006" w:rsidRDefault="00A10BC0" w:rsidP="00032B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C5987" w14:textId="77777777" w:rsidR="00A10BC0" w:rsidRDefault="00A10BC0" w:rsidP="00032B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368D6" w14:textId="77777777" w:rsidR="00A10BC0" w:rsidRDefault="00A10BC0" w:rsidP="00032BF6">
            <w:pPr>
              <w:spacing w:line="240" w:lineRule="auto"/>
              <w:contextualSpacing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9696" w14:textId="77777777" w:rsidR="00A10BC0" w:rsidRPr="000C4BAC" w:rsidRDefault="00A10BC0" w:rsidP="00032BF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2BEDB" w14:textId="77777777" w:rsidR="00A10BC0" w:rsidRPr="00A10BC0" w:rsidRDefault="00A10BC0" w:rsidP="007B6F42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07A2E" w14:textId="77777777" w:rsidR="00A10BC0" w:rsidRDefault="00A10BC0" w:rsidP="00032BF6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530" w:type="dxa"/>
            <w:vAlign w:val="center"/>
          </w:tcPr>
          <w:p w14:paraId="6CFBE70A" w14:textId="77777777" w:rsidR="00A10BC0" w:rsidRPr="00F35006" w:rsidRDefault="00A10BC0" w:rsidP="007B6F42">
            <w:pPr>
              <w:spacing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</w:tc>
      </w:tr>
    </w:tbl>
    <w:p w14:paraId="4CF6394D" w14:textId="77777777" w:rsidR="00AB0BEA" w:rsidRDefault="00AB0BEA" w:rsidP="00E91D9A">
      <w:pPr>
        <w:spacing w:after="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4943E2AF" w14:textId="77777777" w:rsidR="004366A9" w:rsidRDefault="004366A9" w:rsidP="00E91D9A">
      <w:pPr>
        <w:spacing w:after="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066C9703" w14:textId="77777777" w:rsidR="004366A9" w:rsidRPr="00D465F9" w:rsidRDefault="004366A9" w:rsidP="00E91D9A">
      <w:pPr>
        <w:spacing w:after="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bookmarkStart w:id="0" w:name="_GoBack"/>
      <w:bookmarkEnd w:id="0"/>
    </w:p>
    <w:sectPr w:rsidR="004366A9" w:rsidRPr="00D465F9" w:rsidSect="00791530">
      <w:pgSz w:w="16838" w:h="11906" w:orient="landscape"/>
      <w:pgMar w:top="426" w:right="302" w:bottom="0" w:left="43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8C33A" w14:textId="77777777" w:rsidR="00F05AFA" w:rsidRDefault="00F05AFA" w:rsidP="002F2D3A">
      <w:pPr>
        <w:spacing w:after="0" w:line="240" w:lineRule="auto"/>
      </w:pPr>
      <w:r>
        <w:separator/>
      </w:r>
    </w:p>
  </w:endnote>
  <w:endnote w:type="continuationSeparator" w:id="0">
    <w:p w14:paraId="35E2623F" w14:textId="77777777" w:rsidR="00F05AFA" w:rsidRDefault="00F05AFA" w:rsidP="002F2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F3FBE3" w14:textId="77777777" w:rsidR="00F05AFA" w:rsidRDefault="00F05AFA" w:rsidP="002F2D3A">
      <w:pPr>
        <w:spacing w:after="0" w:line="240" w:lineRule="auto"/>
      </w:pPr>
      <w:r>
        <w:separator/>
      </w:r>
    </w:p>
  </w:footnote>
  <w:footnote w:type="continuationSeparator" w:id="0">
    <w:p w14:paraId="77004357" w14:textId="77777777" w:rsidR="00F05AFA" w:rsidRDefault="00F05AFA" w:rsidP="002F2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78B"/>
    <w:rsid w:val="00032BF6"/>
    <w:rsid w:val="000378AF"/>
    <w:rsid w:val="00053594"/>
    <w:rsid w:val="000706DA"/>
    <w:rsid w:val="00085DD8"/>
    <w:rsid w:val="000B4F47"/>
    <w:rsid w:val="000C4BAC"/>
    <w:rsid w:val="000D464F"/>
    <w:rsid w:val="000F36EF"/>
    <w:rsid w:val="001202F8"/>
    <w:rsid w:val="00133FE4"/>
    <w:rsid w:val="00186895"/>
    <w:rsid w:val="0019251B"/>
    <w:rsid w:val="001939A2"/>
    <w:rsid w:val="001A0F1C"/>
    <w:rsid w:val="001B7B9C"/>
    <w:rsid w:val="001D55A9"/>
    <w:rsid w:val="001F6F62"/>
    <w:rsid w:val="00232E28"/>
    <w:rsid w:val="00240C48"/>
    <w:rsid w:val="00254BDD"/>
    <w:rsid w:val="00265EA2"/>
    <w:rsid w:val="002760F6"/>
    <w:rsid w:val="0028339C"/>
    <w:rsid w:val="00285219"/>
    <w:rsid w:val="002B6620"/>
    <w:rsid w:val="002C69F7"/>
    <w:rsid w:val="002D31DB"/>
    <w:rsid w:val="002F2D3A"/>
    <w:rsid w:val="00305156"/>
    <w:rsid w:val="00323BB4"/>
    <w:rsid w:val="0033229A"/>
    <w:rsid w:val="00332552"/>
    <w:rsid w:val="0035767B"/>
    <w:rsid w:val="0036339D"/>
    <w:rsid w:val="003775A9"/>
    <w:rsid w:val="003952EF"/>
    <w:rsid w:val="003A1A0B"/>
    <w:rsid w:val="003A2761"/>
    <w:rsid w:val="003A5312"/>
    <w:rsid w:val="003B2F82"/>
    <w:rsid w:val="003E4042"/>
    <w:rsid w:val="003E409C"/>
    <w:rsid w:val="00426326"/>
    <w:rsid w:val="004366A9"/>
    <w:rsid w:val="004477C5"/>
    <w:rsid w:val="004512FB"/>
    <w:rsid w:val="00456CF0"/>
    <w:rsid w:val="00477D3D"/>
    <w:rsid w:val="004937D5"/>
    <w:rsid w:val="004B119F"/>
    <w:rsid w:val="004B5626"/>
    <w:rsid w:val="004C1464"/>
    <w:rsid w:val="004C4FBD"/>
    <w:rsid w:val="004C55CE"/>
    <w:rsid w:val="004C5C00"/>
    <w:rsid w:val="00503372"/>
    <w:rsid w:val="005050CD"/>
    <w:rsid w:val="005240D1"/>
    <w:rsid w:val="00545BB0"/>
    <w:rsid w:val="00562882"/>
    <w:rsid w:val="005940B2"/>
    <w:rsid w:val="005A7B4C"/>
    <w:rsid w:val="005B478A"/>
    <w:rsid w:val="005C7BC1"/>
    <w:rsid w:val="005D209B"/>
    <w:rsid w:val="005F56BD"/>
    <w:rsid w:val="005F5D95"/>
    <w:rsid w:val="006019F8"/>
    <w:rsid w:val="006048F2"/>
    <w:rsid w:val="0061413F"/>
    <w:rsid w:val="00616F53"/>
    <w:rsid w:val="00617EAE"/>
    <w:rsid w:val="00623DF1"/>
    <w:rsid w:val="006350A2"/>
    <w:rsid w:val="0064753D"/>
    <w:rsid w:val="00657B9E"/>
    <w:rsid w:val="00670D8D"/>
    <w:rsid w:val="00686562"/>
    <w:rsid w:val="00686F07"/>
    <w:rsid w:val="00696C79"/>
    <w:rsid w:val="006A168E"/>
    <w:rsid w:val="006B075F"/>
    <w:rsid w:val="006B257E"/>
    <w:rsid w:val="006B3669"/>
    <w:rsid w:val="006D22DC"/>
    <w:rsid w:val="006D5960"/>
    <w:rsid w:val="007176F6"/>
    <w:rsid w:val="007327EC"/>
    <w:rsid w:val="00736162"/>
    <w:rsid w:val="00791530"/>
    <w:rsid w:val="007A299F"/>
    <w:rsid w:val="007B6F42"/>
    <w:rsid w:val="007C515B"/>
    <w:rsid w:val="007F0E45"/>
    <w:rsid w:val="0080511D"/>
    <w:rsid w:val="008201E5"/>
    <w:rsid w:val="008310E5"/>
    <w:rsid w:val="0085018E"/>
    <w:rsid w:val="00854BBC"/>
    <w:rsid w:val="00864F4B"/>
    <w:rsid w:val="0088231E"/>
    <w:rsid w:val="008A4CB9"/>
    <w:rsid w:val="008A7CAE"/>
    <w:rsid w:val="008D3E34"/>
    <w:rsid w:val="009146FA"/>
    <w:rsid w:val="0091517D"/>
    <w:rsid w:val="00922118"/>
    <w:rsid w:val="009254A3"/>
    <w:rsid w:val="00926B7F"/>
    <w:rsid w:val="00927494"/>
    <w:rsid w:val="009373B4"/>
    <w:rsid w:val="009452AD"/>
    <w:rsid w:val="0094691D"/>
    <w:rsid w:val="009628FF"/>
    <w:rsid w:val="00962DD3"/>
    <w:rsid w:val="00986CF7"/>
    <w:rsid w:val="009A6BC9"/>
    <w:rsid w:val="00A10BC0"/>
    <w:rsid w:val="00A275B5"/>
    <w:rsid w:val="00A275DB"/>
    <w:rsid w:val="00A860F4"/>
    <w:rsid w:val="00A86336"/>
    <w:rsid w:val="00A9189C"/>
    <w:rsid w:val="00AA1CFC"/>
    <w:rsid w:val="00AB0BEA"/>
    <w:rsid w:val="00AB3BB3"/>
    <w:rsid w:val="00AB7FC7"/>
    <w:rsid w:val="00AC3AFC"/>
    <w:rsid w:val="00AC6C97"/>
    <w:rsid w:val="00AD1159"/>
    <w:rsid w:val="00AD5384"/>
    <w:rsid w:val="00AE6F27"/>
    <w:rsid w:val="00AE7F30"/>
    <w:rsid w:val="00B12005"/>
    <w:rsid w:val="00B20AD8"/>
    <w:rsid w:val="00B27D76"/>
    <w:rsid w:val="00B3133E"/>
    <w:rsid w:val="00B41511"/>
    <w:rsid w:val="00B56A77"/>
    <w:rsid w:val="00B75E42"/>
    <w:rsid w:val="00B80F4C"/>
    <w:rsid w:val="00BA06D8"/>
    <w:rsid w:val="00BA1070"/>
    <w:rsid w:val="00BA170D"/>
    <w:rsid w:val="00BB5285"/>
    <w:rsid w:val="00BE02DB"/>
    <w:rsid w:val="00BE5470"/>
    <w:rsid w:val="00BF153C"/>
    <w:rsid w:val="00C179A4"/>
    <w:rsid w:val="00C17EF6"/>
    <w:rsid w:val="00C2288C"/>
    <w:rsid w:val="00C52F95"/>
    <w:rsid w:val="00C6254F"/>
    <w:rsid w:val="00C6421B"/>
    <w:rsid w:val="00C71D6D"/>
    <w:rsid w:val="00CB40EA"/>
    <w:rsid w:val="00CF00D2"/>
    <w:rsid w:val="00CF3D1E"/>
    <w:rsid w:val="00D14D03"/>
    <w:rsid w:val="00D25151"/>
    <w:rsid w:val="00D27FD9"/>
    <w:rsid w:val="00D3047F"/>
    <w:rsid w:val="00D465F9"/>
    <w:rsid w:val="00D512E1"/>
    <w:rsid w:val="00D56C9E"/>
    <w:rsid w:val="00D82CD2"/>
    <w:rsid w:val="00D82DA8"/>
    <w:rsid w:val="00D95ABF"/>
    <w:rsid w:val="00DB11AC"/>
    <w:rsid w:val="00DD3527"/>
    <w:rsid w:val="00DE34ED"/>
    <w:rsid w:val="00E04571"/>
    <w:rsid w:val="00E048C2"/>
    <w:rsid w:val="00E34F1D"/>
    <w:rsid w:val="00E762B2"/>
    <w:rsid w:val="00E91D9A"/>
    <w:rsid w:val="00ED778B"/>
    <w:rsid w:val="00EF7215"/>
    <w:rsid w:val="00F0036B"/>
    <w:rsid w:val="00F05AFA"/>
    <w:rsid w:val="00F2142B"/>
    <w:rsid w:val="00F30E6B"/>
    <w:rsid w:val="00F35006"/>
    <w:rsid w:val="00F56EE1"/>
    <w:rsid w:val="00F97C57"/>
    <w:rsid w:val="00FA5DA7"/>
    <w:rsid w:val="00FB6EE7"/>
    <w:rsid w:val="00FD6389"/>
    <w:rsid w:val="00FE450B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15B03"/>
  <w15:docId w15:val="{7B112EAA-D325-47F5-9455-695E8815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3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2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2D3A"/>
  </w:style>
  <w:style w:type="paragraph" w:styleId="a7">
    <w:name w:val="footer"/>
    <w:basedOn w:val="a"/>
    <w:link w:val="a8"/>
    <w:uiPriority w:val="99"/>
    <w:unhideWhenUsed/>
    <w:rsid w:val="002F2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2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DDA25-364E-4E7A-A703-FD87D9264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</dc:creator>
  <cp:lastModifiedBy>Hasmik Asatryan</cp:lastModifiedBy>
  <cp:revision>149</cp:revision>
  <cp:lastPrinted>2024-11-05T11:33:00Z</cp:lastPrinted>
  <dcterms:created xsi:type="dcterms:W3CDTF">2018-03-15T08:34:00Z</dcterms:created>
  <dcterms:modified xsi:type="dcterms:W3CDTF">2024-12-09T13:10:00Z</dcterms:modified>
</cp:coreProperties>
</file>