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SHAK-EACHAPDZB-25/4</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 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бактерии молочнокислые живые лиофилизированные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
12ca01, b05cb01, b05xa03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SHAK-EACHAPDZB-25/4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SHAK-EACHAPDZB-25/4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посредством наличия для этого денежных средств и заключения соответствующего соглашения между сторонами. Исчисление шестимесячного срока, предусмотренного настоящим пунктом для предоставления финансовых средств, начинается с Дата принятия Покупателем поставки товара в полном объеме. При этом Продавец подписывает договор. а в случае замены также представляет новые положения Покупателю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таблетки, покрытые пленочной оболочкой, 3500 мкм+4200 мкм+250 мкм (20/1х20/) в блистере.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п/д и м/м, 5мг/мл; (10) ампулы по 2мл с этикеткой Бандерол, (10) ампулы по 2мл Диделла, (10) ампулы по 2мл КАМА.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п/к и м/м инъекций, 20 мг/мл; (10) ампул по 2мл, (10) ампул по 2мл с этикеткой бандерол, (10) ампул по 2мл делелла Покупатель имеет право распределить в течение года сумму меньше максимальной общей суммы, что не может привести к ненадлежащему исполнению обязательств сторон по договору. контракт.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(метформина гидрохлорид), таблетки, покрытые пленочной оболочкой, 1000 мг; (60/4х15/) в блистерах. Покупатель имеет право заказать менее максимальной общей суммы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(аторвастатина кальция тригидрат), таблетки, покрытые пленочной оболочкой, 20 мг;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раствор для инъекций, 10 мг/мл; (10/2х5/) ампул в блистерах по 1 мл.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покрытые пленочной оболочкой, 10 мг;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10 мг; (20/2х10/)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50 мг;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(10/1х10/), (30/3х10/) в блистерах. Покупатель имеет право заказать сумму менее максимальной общей суммы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75мг+15,2мг; (96/4х24/)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диоксометилтетрагидропиримидин, мазь для наружного применения, 7,5мг/г+40мг/г; Алюминиевая капсула 25г.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400 мг; (10/1х10/) в блистерах,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25 мг/г; Алюминиевая капсула 30г.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физиологический раствор, 50 мг; (20/2х10/)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для инъекций/капельниц, 25мг/мл (5) ампул по 3мл.''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раствор для п/э и м/м инъекций, 25мг/мл; (5/1х5/) ампул в блистерах по 2 мл. Покупатель имеет право сделать заказ меньше максимальной общей суммы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мометазон (мометазона фуроат), деликатес, 1мг/г; Алюминиевая капсула 15г. Покупатель имеет право в течение года упаковать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25 мкг; (100/4х25/)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500 мг; (10/1х10/) в блистере;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таблетки, покрытые пленочной оболочкой, 500 мг; (3/1х3/)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таблетки, покрытые пленочной оболочкой, по 500 мг (10/1х10/) в блистерах. Покупатель имеет право реализовать в течение года сумму меньше максимального общего количества, что не может привести к ненадлежащему исполнению обязательств Покупателя. стороны договора.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таблетки, покрытые пленочной оболочкой, 25 мг; (10) в блистерах.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п/э и м/м инъекций, 500мг/мл; (10) ампул САМА 2мл, (10) ампул бандерола 2мл, (10) ампул диделлы 2мл. Покупатель имеет право распределить сумму меньше максимальной общей суммы в течение года, что не может привести к ненадлежащему исполнению обязательств сторон. к контракту.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таблетки по 250 мг (30/3х10/) в блистере.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для инъекций, 4 мг/мл; (10) ампулы по 1 мл;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раствор для инъекций, 24мг/мл; (10) ампул по 5мл, этикетка бандерол, (10/2х5/) ампул по 5мл. Покупатель имеет право распределить в течение года сумму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10 мг; (10/1х10/) в блистере;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 мг;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порошок для внутреннего применения, 200 мг; (20) пакетов 3в. Покупатель имеет право заказать в течение года сумму меньше максимальной общей,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п/э и м/м инъекций, 250мг/мл; (10) ампул по 5 мл. Покупатель имеет право заказать в течение года сумму меньше максимальной,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ректальные,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ректальные, 2,11 г; (10/2х5/):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таблетки, покрытые пленочной оболочкой, 900мг+100мг; (30/3х10/) в блистерах, (60/6х10/) в блистерах. Покупатель имеет право заказать менее максимальной общей суммы в течение года, что не может привести к ненадлежащему исполнению обязательств сторон по договору. .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таблетки солевого раствора, покрытые пленочной оболочкой, 5 мг; (40/4х10/) в блистерах. Покупатель имеет право заказать менее максимальной общей суммы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таблетки, 500 мг; (100/10х10/) в блистерах. Покупатель имеет право заказать меньшую общую сумму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глибенкламид, метформин (метформина гидрохлорид, таблетки, покрытые пленочной оболочкой, 5мг+500мг; (30/2х15/) в блистерах. Покупатель имеет право приобрести меньше максимального общего количества в течение года, что не может привести к ненадлежащему выполнению условий поставки. обязательства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бактерии молочнокислые живые лиофилизированные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бактерии молочнокислые живые лиофилизированные, капсулы, 2х10^9 ГАМ (28/4х7/) в блистерах;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1000ММ/г; Алюминиевая капсула 30г.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упаковка пластиковая 100мл. Покупатель имеет право использовать меньше максимального общего количества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
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упаковка пластиковая 250мл. Покупатель имеет право на поставку меньше максимального общего количества в течение года,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9мг/мл, упаковка пластиковая 500мл. Покупатель имеет право заказать в течение года сумму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9 мг/мл; (10) ампул по 5 мл, (10/2x5/) ампул в блистере по 5 мл.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висмута трикалия дицитрат (оксид висмута), таблетки, покрытые пленочной оболочкой, 120 мг; (56/4х14/)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таблетки физиологический раствор, 20 мг; (28/2х14/) в блистерах. Покупатель имеет право заказать в течение года меньшую общую сумму,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50/5х10/ в блистерах.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таблетки, покрытые пленочной оболочкой, 20 мг; (28/2х14/) в блистерах. Покупатель имеет право заказать в течение года меньшую общую сумму,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флуоцинолона ацетонид, мазь для наружного применения, 0,25 мг/г; Алюминиевая капсула 15г.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DL-сульфокамфорная кислота, новокаиновая основа, раствор для инъекций, ампулы 49,6мг/мл+50,4мг/мл (10/2х5/) в блистерах по 2мл. Покупатель имеет право в течение года отпустить меньше максимального общего количества, которое не может привести к ненадлежащему исполнению обязательств сторон.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(5/1х5/) ампул в блистерах по 1 мл.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(20/1х20/) в блистерах. Покупатель имеет право заказать в течение года сумму менее максимальной общей суммы,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таблетки, 5 мг; (30/3х10/) в блистерах.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порошок для приготовления раствора для инъекций, 1000 мг; (10) стеклянных бутылок Покупатель имеет право заказать в течение года меньше максимального общего количества, что не может привести к ненадлежащему исполнению обязательств сторон по договору.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покрытые пленочной оболочкой, 500 мг; (1), (8/1х8/) и (16/2х8/) блистеров. Покупатель имеет право заказать меньшую общую сумму в течение года, что не может привести к ненадлежащему исполнению обязательств сторон по договору. договор.
Поставка препарата и сроки годности соответствуют постановлению Правительства Республики Армения № 502-Н от 05.02.2013.
транспортировка, хранение и консервация лекарственных средств должны осуществляться в соответствии с приказом Министра внутренних дел Республики Армения от 2010 года. 17-Н приказа.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