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հետևի բարձմամբ աղբատար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հետևի բարձմամբ աղբատար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հետևի բարձմամբ աղբատար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հետևի բարձմամբ աղբատար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hետևի բարձմամբ աղբատար մեքենաների ձեռքբերում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394.87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415.64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hետևի բարձմամբ աղբատար մեքենաների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2024թ․
Վազքը - Ոչ ավել քան 3000 կմ
Թափքի ծավալը - Ոչ պակաս 15 մ3 ոչ ավել 16 մ3
Անիվային ֆորմուլա - 4*2
Անիվային բազա – Ոչ պակաս 3300 մմ ոչ ավել 4300 մմ
Բնապահպանական ստանդարտ ոչ պակաս Euro - 5
Բեռնատարողություն - Ոչ պակաս 8 տ
Ղեկը-ձախ հիդրավլիկ․
Շարժիչի տեսակը –Դիզելային,տուրբո մակափչումով 
Շարժիչի հզորությունը, Ոչ պակաս 300 ձ/ու
Աշխատանքային ծավալը – Ոչ պակաս 6,5 լ
Գլանների(ցիլինդր) քանակ – Ոչ պակաս 6
Փոխանցման տուփի տեսակ -Մեխանիկական
Վառելիքի տեսակը - Դիզել
Վառելիքի բաքի տարողունակություն-Ոչ պակաս 220 լ.՝ պատրաստված չժանգոտող մետաղից (ներժ)։Հեղուկ մաչևինայի (ADBLUE) բաքի տարողությունը- ոչ պակաս 30լ․
Ավտոմեքենայի առավելագույն արագությունը - Ոչ ավել 90 կ/ժ
Գույնը- նարնջագույն / ներկի կոդը համաձայնեցնել պատվիրատուի հետ/ Կենտրոնական փական։
Աղբատար մեքենայի արտաքին չափսեր,  մմ Երկարություն х լայնություն х բարձրություն ՝  
ոչ պակաս 8000 х 2425 х 3500 և 
ոչ ավել 8400 х 2575 х 3700
   Դիմացի լուսարձակներ – բարձրորակ, մետաղական պաշտպանիչներով
   Դիմացի լուսարձակների կարգավորման հնարավորություն
   Հետևի լուսարձակներ – բարձրությունը 1,2մ-ից բարձր՝ մետաղական պաշտպանիչներով
   Առկայծող փարոսիկներ – 2 հատ դիմացից և 2 հատ ետևից
   Հետադարձի տեսախցիկ ուղևորախցում մոնիտորով
      Դիմացի կամրջակի բեռնվածություն – ոչ պակաս 8000կգ
   Հետևի կամրջակի բեռնվածություն – ոչ պակաս 16000կգ
   Ընդհանուր թույլատրելի բեռնվածությունը – ոչ պակաս 24000 կգ
   Անիվների չափը – 315 80 R22.5
Մարտկոցի հզորությունը –  ոչ պակաս 24վոլտ 180 ամպեր
   Մեքենան պետք է ունենա օդորակիչ – տաքացման և հովացման հնարավորությումբ
   Աուդիո համակարգ
   Արգելակման համակարգ – դիսկային (ABS, ASR, ESP)
   Նստատեղերի քանակը – 3 հատ լվացվող կտորից
   Առանց քնատեղիի
   Վարորդի նստատեղը – ամորտիզացիոն կարգավորվող, 
   Ժամանակակից գործիքների վահանակ, որի վրա պետք է արտացոլվի նաև շարժիչի յուղի չափը
   Բամպերները – մետաղյա
   Ապակիների կարգավորում – էլեկտրակառավարմամբ
   Անվադողերի փչման ռետինե խողովակ – 20մ
   Վթարային կանգի նշան
   Դոմկրատ
   Բանալիների քանակը – 2 հատ հեռակառավարմամբ
   Պահեստային անվադող անվահեծով
Հատուկ սարքավորումների չափանիշները
 Խտացման գործակիցը – ոչ պակաս 7:1
   Խտացման նվազագույն ուժը – ոչ պակաս 32տ․
   Հիդրոհամակարգի անհրաժեշտ ճնշումը ոչ պակաս  220 բար․
   Մանիպուլյատորի աղբամանի բարձման բեռնատարողությունը - Ոչ պակաս 800 կգ․
   Սեղման ամբողջական ցիկլը - ոչ պակաս 15 - ոչ ավել 20 վայրկյան
   Բեռնվող աղբի քաշը – Ոչ պակաս 8000 կգ․
   Աշխատանքային մասերի փոխանցման տեսակը- Հիդրավլիկ
   Բարձումը- հետևի բարձմամբ՝ 120-1100լ աղբարկղերի համար։
   Հարթակի բարձման-իջեցման կառավարում – 1 մեխանիկական, 2 կոճակային պոչի հետնամասի աջ և ձախ կողմերում խոնավությունից և ջրից պաշտպանվածությամբ և 1 հեռակառավարման վահանակ։
   Բեռնաթափման ուղղությունը –հետ
   Գույնը-նարնջագույն (ներկի կոդը համաձայնեցնել պատվիրատուի հետ)
   Աշխատանքային հատվածի լույսեր 2 հատ (LED)
   Աղբի բեռնման խցիկը և մամլիչը  պետք է պատրաստված լինի ոչ պակաս 8մմ հաստությամբ բարձր կարծրության մետաղից, աղբի խցիկի հատակի հատվածը – 5մմ հաստության բարձր կարծրության մետաղից, պատերը՝ 4մմ հաստությամբ մետաղից
   Պետք է ունենա աղբաջրի հավաքման համար նախատեսված առանձին բաք՝ աղբատարից աղբաջրի հոսքը բացառելու համար՝ 2 կոմերից մետաղական փականներով։
   Պետք է ունենա աշխատող մասի ծածկոց, բացառելու համար վարմանն ընթացքում աղբի արտանետումը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4․Ընկերությունը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5. Մատակարարը Երևան քաղաքում պետք է ունենա պաշտոնական ներկայացուցչություն և պաշտոնական սպասարկման կենտրոն:
    6․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Աղբատար մեքենայի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աղբատար մեքենայի անսարքությունների պատճառների վերաբերյալ:
Աղբատար մեքենայի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