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հետևի բարձմամբ աղբատար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հետևի բարձմամբ աղբատար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հետևի բարձմամբ աղբատար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հետևի բարձմամբ աղբատար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hետևի բարձմամբ աղբատար մեքենաների ձեռքբերում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394.87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415.64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«ԵՔ-ԷԱՃԱՊՁԲ-25/2»*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ԵՔ-ԷԱՃԱՊՁԲ-25/2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hետևի բարձմամբ աղբատար մեքենաների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2024թ․
Վազքը - Ոչ ավել քան 3000 կմ
Թափքի ծավալը - Ոչ պակաս 15 մ3 ոչ ավել 16 մ3
Անիվային ֆորմուլա - 4*2
Անիվային բազա – Ոչ պակաս 3300 մմ ոչ ավել 4300 մմ
Բնապահպանական ստանդարտ ոչ պակաս Euro - 5
Բեռնատարողություն - Ոչ պակաս 8 տ
Ղեկը-ձախ հիդրավլիկ․
Շարժիչի տեսակը –Դիզելային,տուրբո մակափչումով 
Շարժիչի հզորությունը, Ոչ պակաս 300 ձ/ու
Աշխատանքային ծավալը – Ոչ պակաս 6,5 լ
Գլանների(ցիլինդր) քանակ – Ոչ պակաս 6
Փոխանցման տուփի տեսակ -Մեխանիկական
Վառելիքի տեսակը - Դիզել
Վառելիքի բաքի տարողունակություն-Ոչ պակաս 220 լ.՝ պատրաստված չժանգոտող մետաղից (ներժ)։Հեղուկ մաչևինայի (ADBLUE) բաքի տարողությունը- ոչ պակաս 30լ․
Ավտոմեքենայի առավելագույն արագությունը - Ոչ ավել 90 կ/ժ
Գույնը- նարնջագույն / ներկի կոդը համաձայնեցնել պատվիրատուի հետ/ Կենտրոնական փական։
Աղբատար մեքենայի արտաքին չափսեր,  մմ Երկարություն х լայնություն х բարձրություն ՝  
ոչ պակաս 8000 х 2425 х 3500 և 
ոչ ավել 8400 х 2575 х 3700
   Դիմացի լուսարձակներ – բարձրորակ, մետաղական պաշտպանիչներով
   Դիմացի լուսարձակների կարգավորման հնարավորություն
   Հետևի լուսարձակներ – բարձրությունը 1,2մ-ից բարձր՝ մետաղական պաշտպանիչներով
   Առկայծող փարոսիկներ – 2 հատ դիմացից և 2 հատ ետևից
   Հետադարձի տեսախցիկ ուղևորախցում մոնիտորով
      Դիմացի կամրջակի բեռնվածություն – ոչ պակաս 8000կգ
   Հետևի կամրջակի բեռնվածություն – ոչ պակաս 16000կգ
   Ընդհանուր թույլատրելի բեռնվածությունը – ոչ պակաս 24000 կգ
   Անիվների չափը – 315 80 R22.5
Մարտկոցի հզորությունը –  ոչ պակաս 24վոլտ 180 ամպեր
   Մեքենան պետք է ունենա օդորակիչ – տաքացման և հովացման հնարավորությումբ
   Աուդիո համակարգ
   Արգելակման համակարգ – դիսկային (ABS, ASR, ESP)
   Նստատեղերի քանակը – 3 հատ լվացվող կտորից
   Առանց քնատեղիի
   Վարորդի նստատեղը – ամորտիզացիոն կարգավորվող, 
   Ժամանակակից գործիքների վահանակ, որի վրա պետք է արտացոլվի նաև շարժիչի յուղի չափը
   Բամպերները – մետաղյա
   Ապակիների կարգավորում – էլեկտրակառավարմամբ
   Անվադողերի փչման ռետինե խողովակ – 20մ
   Վթարային կանգի նշան
   Դոմկրատ
   Բանալիների քանակը – 2 հատ հեռակառավարմամբ
   Պահեստային անվադող անվահեծով
Հատուկ սարքավորումների չափանիշները
 Խտացման գործակիցը – ոչ պակաս 7:1
   Խտացման նվազագույն ուժը – ոչ պակաս 32տ․
   Հիդրոհամակարգի անհրաժեշտ ճնշումը ոչ պակաս  220 բար․
   Մանիպուլյատորի աղբամանի բարձման բեռնատարողությունը - Ոչ պակաս 800 կգ․
   Սեղման ամբողջական ցիկլը - ոչ պակաս 15 - ոչ ավել 20 վայրկյան
   Բեռնվող աղբի քաշը – Ոչ պակաս 8000 կգ․
   Աշխատանքային մասերի փոխանցման տեսակը- Հիդրավլիկ
   Բարձումը- հետևի բարձմամբ՝ 120-1100լ աղբարկղերի համար։
   Հարթակի բարձման-իջեցման կառավարում – 1 մեխանիկական, 2 կոճակային պոչի հետնամասի աջ և ձախ կողմերում խոնավությունից և ջրից պաշտպանվածությամբ և 1 հեռակառավարման վահանակ։
   Բեռնաթափման ուղղությունը –հետ
   Գույնը-նարնջագույն (ներկի կոդը համաձայնեցնել պատվիրատուի հետ)
   Աշխատանքային հատվածի լույսեր 2 հատ (LED)
   Աղբի բեռնման խցիկը և մամլիչը  պետք է պատրաստված լինի ոչ պակաս 8մմ հաստությամբ բարձր կարծրության մետաղից, աղբի խցիկի հատակի հատվածը – 5մմ հաստության բարձր կարծրության մետաղից, պատերը՝ 4մմ հաստությամբ մետաղից
   Պետք է ունենա աղբաջրի հավաքման համար նախատեսված առանձին բաք՝ աղբատարից աղբաջրի հոսքը բացառելու համար՝ 2 կոմերից մետաղական փականներով։
   Պետք է ունենա աշխատող մասի ծածկոց, բացառելու համար վարմանն ընթացքում աղբի արտանետումը
   Երաշխիք և հետերաշխիքային ծառայություն 2 տարի / 75 000 կմ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4․Ընկերությունը պարտավորվում է ավտոմեքենաների վերանորոգող վարպետների հետ անցկացնել համապատասխան դասընթացներ՝ նրանց ծանոթացնելով վերանորոգման համար անհրաժեշտ մասնագիտական ուղղություններին։
   5. Մատակարարը Երևան քաղաքում պետք է ունենա պաշտոնական ներկայացուցչություն և պաշտոնական սպասարկման կենտրոն:
    6․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Աղբատար մեքենայի հետ կապված յուրաքանչյուր ի հայտ եկած անսարքության, խափանման դեպքում, պատվիրատուի կողմից մատակարարին տեղեկացնելուց հետո, 3 աշխատանքային օրվա ընթացքում մատակարարը պետք է տրամադրի գրավոր եզրակացություն աղբատար մեքենայի անսարքությունների պատճառների վերաբերյալ:
Աղբատար մեքենայի հետ կապված յուրաքանչյուր ի հայտ եկած անսարքության, խափանման դեպքում, մատակարարի կողմից տրված գրավոր եզրակացությունը պատվիրատուի կողմից հաստատելուց հետո , մատակարարը, առավելագույնը 30 օրվա ընթացքում, պետք է ձեռնարկի անհրաժեշտ միջոցներ՝ անսարքությունները, խափանումները վերացնելու համար:
Վերոնշյալ անսարքությունները, խափանումները չվերացնելու պարագայում պատվիրատուի կողմից կկիրառվի տույժ յուաքանչյուր կետանց օրվա համար պայմանագրային արժեքի 0.05%-ի չափով, որը կպահվի պայմանագրի ապահովումից: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Պայմանագիրն/համաձայնագիրն ուժի մեջ մտնելու օրվանից 120-րդ օրացուցային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