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877" w:type="dxa"/>
        <w:tblInd w:w="-714" w:type="dxa"/>
        <w:tblLook w:val="04A0" w:firstRow="1" w:lastRow="0" w:firstColumn="1" w:lastColumn="0" w:noHBand="0" w:noVBand="1"/>
      </w:tblPr>
      <w:tblGrid>
        <w:gridCol w:w="1314"/>
        <w:gridCol w:w="1907"/>
        <w:gridCol w:w="6503"/>
        <w:gridCol w:w="883"/>
        <w:gridCol w:w="1033"/>
        <w:gridCol w:w="1124"/>
        <w:gridCol w:w="1261"/>
        <w:gridCol w:w="1852"/>
      </w:tblGrid>
      <w:tr w:rsidR="00947C47" w14:paraId="6B225DDF" w14:textId="77777777" w:rsidTr="00947C47">
        <w:trPr>
          <w:trHeight w:val="278"/>
        </w:trPr>
        <w:tc>
          <w:tcPr>
            <w:tcW w:w="15877" w:type="dxa"/>
            <w:gridSpan w:val="8"/>
            <w:vAlign w:val="center"/>
          </w:tcPr>
          <w:p w14:paraId="6C393E92" w14:textId="3788143E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Ծառայության</w:t>
            </w:r>
          </w:p>
        </w:tc>
      </w:tr>
      <w:tr w:rsidR="00947C47" w14:paraId="7F1E98EE" w14:textId="77777777" w:rsidTr="00947C47">
        <w:trPr>
          <w:trHeight w:val="555"/>
        </w:trPr>
        <w:tc>
          <w:tcPr>
            <w:tcW w:w="1314" w:type="dxa"/>
            <w:vMerge w:val="restart"/>
            <w:vAlign w:val="center"/>
          </w:tcPr>
          <w:p w14:paraId="20783783" w14:textId="52325CB6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907" w:type="dxa"/>
            <w:vMerge w:val="restart"/>
            <w:vAlign w:val="center"/>
          </w:tcPr>
          <w:p w14:paraId="3EF66E0A" w14:textId="711B80DD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6503" w:type="dxa"/>
            <w:vMerge w:val="restart"/>
            <w:vAlign w:val="center"/>
          </w:tcPr>
          <w:p w14:paraId="0EE83A1F" w14:textId="472B9AD1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883" w:type="dxa"/>
            <w:vMerge w:val="restart"/>
            <w:vAlign w:val="center"/>
          </w:tcPr>
          <w:p w14:paraId="7E0A6B7C" w14:textId="6EDF1991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չափման միավորը</w:t>
            </w:r>
          </w:p>
        </w:tc>
        <w:tc>
          <w:tcPr>
            <w:tcW w:w="1033" w:type="dxa"/>
            <w:vMerge w:val="restart"/>
            <w:vAlign w:val="center"/>
          </w:tcPr>
          <w:p w14:paraId="70CA6509" w14:textId="7FE4C11D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ընդհանուր գինը/ՀՀ դրամ/</w:t>
            </w:r>
          </w:p>
        </w:tc>
        <w:tc>
          <w:tcPr>
            <w:tcW w:w="1124" w:type="dxa"/>
            <w:vMerge w:val="restart"/>
            <w:vAlign w:val="center"/>
          </w:tcPr>
          <w:p w14:paraId="1F93072D" w14:textId="05D1760B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3113" w:type="dxa"/>
            <w:gridSpan w:val="2"/>
            <w:vAlign w:val="center"/>
          </w:tcPr>
          <w:p w14:paraId="6832C78F" w14:textId="5EA6B353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մատուցման</w:t>
            </w:r>
          </w:p>
        </w:tc>
      </w:tr>
      <w:tr w:rsidR="00947C47" w14:paraId="51E7E7A0" w14:textId="77777777" w:rsidTr="00947C47">
        <w:trPr>
          <w:trHeight w:val="555"/>
        </w:trPr>
        <w:tc>
          <w:tcPr>
            <w:tcW w:w="1314" w:type="dxa"/>
            <w:vMerge/>
            <w:vAlign w:val="center"/>
          </w:tcPr>
          <w:p w14:paraId="35437480" w14:textId="77777777" w:rsidR="00947C47" w:rsidRDefault="00947C47" w:rsidP="00947C47">
            <w:pPr>
              <w:jc w:val="center"/>
            </w:pPr>
          </w:p>
        </w:tc>
        <w:tc>
          <w:tcPr>
            <w:tcW w:w="1907" w:type="dxa"/>
            <w:vMerge/>
            <w:vAlign w:val="center"/>
          </w:tcPr>
          <w:p w14:paraId="77D914F5" w14:textId="77777777" w:rsidR="00947C47" w:rsidRDefault="00947C47" w:rsidP="00947C47">
            <w:pPr>
              <w:jc w:val="center"/>
            </w:pPr>
          </w:p>
        </w:tc>
        <w:tc>
          <w:tcPr>
            <w:tcW w:w="6503" w:type="dxa"/>
            <w:vMerge/>
            <w:vAlign w:val="center"/>
          </w:tcPr>
          <w:p w14:paraId="5E05FFA0" w14:textId="77777777" w:rsidR="00947C47" w:rsidRDefault="00947C47" w:rsidP="00947C47">
            <w:pPr>
              <w:jc w:val="center"/>
            </w:pPr>
          </w:p>
        </w:tc>
        <w:tc>
          <w:tcPr>
            <w:tcW w:w="883" w:type="dxa"/>
            <w:vMerge/>
            <w:vAlign w:val="center"/>
          </w:tcPr>
          <w:p w14:paraId="272C8A72" w14:textId="77777777" w:rsidR="00947C47" w:rsidRDefault="00947C47" w:rsidP="00947C47">
            <w:pPr>
              <w:jc w:val="center"/>
            </w:pPr>
          </w:p>
        </w:tc>
        <w:tc>
          <w:tcPr>
            <w:tcW w:w="1033" w:type="dxa"/>
            <w:vMerge/>
            <w:vAlign w:val="center"/>
          </w:tcPr>
          <w:p w14:paraId="72C811C6" w14:textId="77777777" w:rsidR="00947C47" w:rsidRDefault="00947C47" w:rsidP="00947C47">
            <w:pPr>
              <w:jc w:val="center"/>
            </w:pPr>
          </w:p>
        </w:tc>
        <w:tc>
          <w:tcPr>
            <w:tcW w:w="1124" w:type="dxa"/>
            <w:vMerge/>
            <w:vAlign w:val="center"/>
          </w:tcPr>
          <w:p w14:paraId="005EDB62" w14:textId="77777777" w:rsidR="00947C47" w:rsidRDefault="00947C47" w:rsidP="00947C47">
            <w:pPr>
              <w:jc w:val="center"/>
            </w:pPr>
          </w:p>
        </w:tc>
        <w:tc>
          <w:tcPr>
            <w:tcW w:w="1261" w:type="dxa"/>
            <w:vAlign w:val="center"/>
          </w:tcPr>
          <w:p w14:paraId="5212FB38" w14:textId="3C3A4D18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1852" w:type="dxa"/>
            <w:vAlign w:val="center"/>
          </w:tcPr>
          <w:p w14:paraId="3D3C6B29" w14:textId="589AE0E0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Ժամկետը**</w:t>
            </w:r>
          </w:p>
        </w:tc>
      </w:tr>
      <w:tr w:rsidR="00947C47" w14:paraId="0DACEF5B" w14:textId="77777777" w:rsidTr="00947C47">
        <w:trPr>
          <w:trHeight w:val="555"/>
        </w:trPr>
        <w:tc>
          <w:tcPr>
            <w:tcW w:w="1314" w:type="dxa"/>
            <w:vAlign w:val="center"/>
          </w:tcPr>
          <w:p w14:paraId="786D1CD2" w14:textId="41A0B886" w:rsidR="00947C47" w:rsidRDefault="00947C47" w:rsidP="00947C47">
            <w:pPr>
              <w:jc w:val="center"/>
            </w:pPr>
            <w:r w:rsidRPr="009C7B12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907" w:type="dxa"/>
            <w:vAlign w:val="center"/>
          </w:tcPr>
          <w:p w14:paraId="0CF797CB" w14:textId="3A356C4A" w:rsidR="00947C47" w:rsidRPr="00F3755F" w:rsidRDefault="00947C47" w:rsidP="00947C47">
            <w:pPr>
              <w:jc w:val="center"/>
              <w:rPr>
                <w:lang w:val="en-US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79211100</w:t>
            </w:r>
            <w:r w:rsidR="00F3755F">
              <w:rPr>
                <w:rFonts w:ascii="GHEA Grapalat" w:hAnsi="GHEA Grapalat"/>
                <w:sz w:val="16"/>
                <w:szCs w:val="16"/>
                <w:lang w:val="en-US"/>
              </w:rPr>
              <w:t>/50</w:t>
            </w:r>
            <w:r w:rsidR="002F5B78">
              <w:rPr>
                <w:rFonts w:ascii="GHEA Grapalat" w:hAnsi="GHEA Grapalat"/>
                <w:sz w:val="16"/>
                <w:szCs w:val="16"/>
                <w:lang w:val="en-US"/>
              </w:rPr>
              <w:t>2</w:t>
            </w:r>
          </w:p>
        </w:tc>
        <w:tc>
          <w:tcPr>
            <w:tcW w:w="6503" w:type="dxa"/>
            <w:vAlign w:val="center"/>
          </w:tcPr>
          <w:p w14:paraId="593CED3A" w14:textId="18D4D7DD" w:rsidR="00947C47" w:rsidRPr="00947C47" w:rsidRDefault="00947C47" w:rsidP="00947C4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947C47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Հ</w:t>
            </w:r>
            <w:r w:rsidRPr="00947C47">
              <w:rPr>
                <w:rFonts w:ascii="GHEA Grapalat" w:hAnsi="GHEA Grapalat"/>
                <w:b/>
                <w:bCs/>
                <w:sz w:val="20"/>
                <w:szCs w:val="20"/>
              </w:rPr>
              <w:t>աշվապահական ծառայություններ</w:t>
            </w:r>
          </w:p>
          <w:p w14:paraId="6BA7F701" w14:textId="1C5DE593" w:rsidR="00947C47" w:rsidRPr="009C7B12" w:rsidRDefault="00947C47" w:rsidP="00947C47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Կատարողը պետք է իրականացնի Պատվիրատուի հաշվապահական հաշվառման պարտականություննրը, ամբողջությամբ իրականացնի գլխավոր հաշվապահի պարտականությունները: Մասնավորապես՝ իրականացնել գործառնությունների ձևակերպում հաշվապահական հաշվառման ծրագրում, հարկային հաշվետվությունների պատրաստում և ներկայացում ՀՀ ՊԵԿ, վճարային տեղեկագրերի պատրաստում և ներկայացում բանկեր, հաշվետվությունների ներկայացում ՀՀ ՏԿԵՆ, հաշվապահական հաշվառմանը վերաբերող և ֆինանսական գործառույթներին վերաբերող նամակագրությունների պատասխանում, ներքին աուդիտի հետ աշխատանքների՝ հաշվապահական բաժնին վերաբեվող հարցերի, աուդիտի շրջանակներում, աշխատավարձի հաշվարկում և վճարում, կադրային գործ, հրամանների պատրաստում: Ինչպես նաև առկա խախտումների վերացում և ճշգրտում։</w:t>
            </w:r>
          </w:p>
          <w:p w14:paraId="25BBD355" w14:textId="77777777" w:rsidR="00947C47" w:rsidRPr="009C7B12" w:rsidRDefault="00947C47" w:rsidP="00947C47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ՀՀ ԿԱ ՊԵԿ և այլ լիազոր մարմինների կողմից կազմակերպված ստուգումների ժամանակ փաստաթղթերի և տվյալների տրամադրում,</w:t>
            </w:r>
            <w:r w:rsidRPr="009C7B12">
              <w:rPr>
                <w:rFonts w:ascii="Calibri" w:hAnsi="Calibri" w:cs="Calibri"/>
                <w:sz w:val="16"/>
                <w:szCs w:val="16"/>
              </w:rPr>
              <w:t>  </w:t>
            </w:r>
            <w:r w:rsidRPr="009C7B12">
              <w:rPr>
                <w:rFonts w:ascii="GHEA Grapalat" w:hAnsi="GHEA Grapalat"/>
                <w:sz w:val="16"/>
                <w:szCs w:val="16"/>
              </w:rPr>
              <w:t>ներկայության ապահովում, ստուգման ակտի պատշաճ ամփոփում, նշված ժամանակահատվածում սույն հավելվածով սահմանված ժամանակահատվածի ընթացքում: Հաշվապահական հաշվառման կազմակերպման ու վարման համար պատասխանատու անձինք հաշվապահական հաշվառումը կարգավորող իրավական ակտերի պահանջները խախտելու համար պատասխանատվություն են կրում Վարչական իրավախախտումների վերաբերյալ Հայաստանի Հանրապետության օրենսգրքով և այլ օրենքներով սահմանված կարգով՝ միայն առաջացած տույժերի և տուգանքների մասով: Կատարողը պետք է ունենա փորձագետ հաշվապահ կամ աուդիտոր, որն ունի ղեկավարման նվազագույնը 10 տարվա փորձ՝ համապատասխան ոլորտում և  բարձրագույն տնտեսագիտական կրթություն:</w:t>
            </w:r>
          </w:p>
          <w:p w14:paraId="31A721FF" w14:textId="77777777" w:rsidR="00947C47" w:rsidRPr="009C7B12" w:rsidRDefault="00947C47" w:rsidP="00947C47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Ամբողջական ՖՀՄՍ-ների պահանջների համաձայն տարեկան ֆինանսական հաշվետվությունների կազմման մասնագետ, որը պետք է ունենա բարձրագույն կրթություն և փորձագետ հաշվապահի/աուդիտորի որակավորում։</w:t>
            </w:r>
          </w:p>
          <w:p w14:paraId="73CFFD5D" w14:textId="77777777" w:rsidR="00947C47" w:rsidRPr="009C7B12" w:rsidRDefault="00947C47" w:rsidP="00947C47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ՖՀՄՍ-ներին համապատասխան տարեկան ֆինանսական հաշվետվությունների պատրաստման առնվազն 5 տարվա աշխատանքային փորձ։</w:t>
            </w:r>
          </w:p>
          <w:p w14:paraId="0D37CECD" w14:textId="77777777" w:rsidR="00947C47" w:rsidRPr="009C7B12" w:rsidRDefault="00947C47" w:rsidP="00947C47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Աշխատավարձի հաշվարկման հաշվապահ, որն ունի առնվազն 3 տարվա աշխատանքային փորձ։</w:t>
            </w:r>
          </w:p>
          <w:p w14:paraId="3105453F" w14:textId="77777777" w:rsidR="00947C47" w:rsidRPr="009C7B12" w:rsidRDefault="00947C47" w:rsidP="00947C47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Մասնագիտացված կազմակերպության</w:t>
            </w:r>
            <w:r w:rsidRPr="009C7B12">
              <w:rPr>
                <w:rFonts w:ascii="Calibri" w:hAnsi="Calibri" w:cs="Calibri"/>
                <w:sz w:val="16"/>
                <w:szCs w:val="16"/>
              </w:rPr>
              <w:t> </w:t>
            </w:r>
            <w:r w:rsidRPr="009C7B12">
              <w:rPr>
                <w:rFonts w:ascii="GHEA Grapalat" w:hAnsi="GHEA Grapalat"/>
                <w:sz w:val="16"/>
                <w:szCs w:val="16"/>
              </w:rPr>
              <w:t>կազմում պետք է ներառվի ամբողջական ՖՀՄՍ-ների պահանջների համաձայն տարեկան ֆինանսական հաշվետվությունների պատրաստման մասնագետ, որը պետք է ունենա ՀՀ-ում մասնագիտացված կառույցի կողմից տրված Փորձագետ հաշվապահի որակավորում։</w:t>
            </w:r>
          </w:p>
          <w:p w14:paraId="323E5343" w14:textId="77777777" w:rsidR="00947C47" w:rsidRDefault="00947C47" w:rsidP="00947C47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 xml:space="preserve">Ծառայությունների մատուցման ավարտից առնվազն 5 օր առաջ պատրաստ լինելու Պատվիրատուին հանձնել իր տիրապետման տակ գտնվող, իրեն հանձնված կամ իր կողմից կազմված բոլոր փաստաթղթերը, համակարգչային (էլեկտրոնային) կրիչների վրա գտնվող տեղեկատվությունը, այդ թվում՝ հաշվապահական  հաշվառման փաստաթղթերը /սկզբնական փաստաթղթեր, գրանցամատյաններ, հաշվետվություներ և այլն/, հաշվապահական հաշվառման վարման համակարգչային ծրագիրը իր բոլոր մուտքի և օգտագործման թույլտվություններով: Հանձնման ենթակա նշված նյութերը պետք է լինեն այն տեսքով և ձևակերպված, որոնք առկա են կատարողի մոտ հանձնման պահի դրությամբ: Կատարողի կողմից նշված նյութերի </w:t>
            </w:r>
            <w:r w:rsidRPr="009C7B12">
              <w:rPr>
                <w:rFonts w:ascii="GHEA Grapalat" w:hAnsi="GHEA Grapalat"/>
                <w:sz w:val="16"/>
                <w:szCs w:val="16"/>
              </w:rPr>
              <w:lastRenderedPageBreak/>
              <w:t>հանձնումը և Պատվիրատուի կողմից դրանց ընդունումը արձանագրվում է համապատասխան հանձնման-ընդունման ակտով, և այն պետք է կատարվի ոչ ուշ քան վերջին ամսվա հանձնման-ընդունման արձանագրության հաստատման համար սահմանված օրը: Պետք է ունենա մասնագիտական պատասխանատվության ապահովագրություն։</w:t>
            </w:r>
          </w:p>
          <w:p w14:paraId="1C0CEEDC" w14:textId="77777777" w:rsidR="00947C47" w:rsidRPr="009C7B12" w:rsidRDefault="00947C47" w:rsidP="00947C47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 xml:space="preserve">Վերոնշյալ ծառայությունները պետք է իրականացվի </w:t>
            </w:r>
            <w:hyperlink r:id="rId5" w:history="1">
              <w:r w:rsidRPr="001D5163">
                <w:rPr>
                  <w:rStyle w:val="Hyperlink"/>
                  <w:rFonts w:ascii="GHEA Grapalat" w:hAnsi="GHEA Grapalat"/>
                  <w:sz w:val="16"/>
                  <w:szCs w:val="16"/>
                </w:rPr>
                <w:t>https://big4accountingfirms.com/top-10-accounting-firms/</w:t>
              </w:r>
            </w:hyperlink>
            <w:r w:rsidRPr="009C7B12">
              <w:rPr>
                <w:rFonts w:ascii="GHEA Grapalat" w:hAnsi="GHEA Grapalat"/>
                <w:sz w:val="16"/>
                <w:szCs w:val="16"/>
              </w:rPr>
              <w:t xml:space="preserve"> կամ </w:t>
            </w:r>
          </w:p>
          <w:p w14:paraId="37342645" w14:textId="77777777" w:rsidR="00947C47" w:rsidRDefault="00833469" w:rsidP="00947C47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hyperlink r:id="rId6" w:history="1">
              <w:r w:rsidR="00947C47" w:rsidRPr="001D5163">
                <w:rPr>
                  <w:rStyle w:val="Hyperlink"/>
                  <w:rFonts w:ascii="GHEA Grapalat" w:hAnsi="GHEA Grapalat"/>
                  <w:sz w:val="16"/>
                  <w:szCs w:val="16"/>
                </w:rPr>
                <w:t>https://big4accountingfirms.org/the-top-accounting-firms-in-the-world/</w:t>
              </w:r>
            </w:hyperlink>
            <w:r w:rsidR="00947C47" w:rsidRPr="009C7B12">
              <w:rPr>
                <w:rFonts w:ascii="GHEA Grapalat" w:hAnsi="GHEA Grapalat"/>
                <w:sz w:val="16"/>
                <w:szCs w:val="16"/>
              </w:rPr>
              <w:t xml:space="preserve"> կայքերից որևէ մեկում տեղադրված ցանկում ներառված լավագույն 10 հաշվապահական ցանցերի լիիրավ անդամ հանդիսացող կազմակերպությունների կողմից:</w:t>
            </w:r>
          </w:p>
          <w:p w14:paraId="66ACEF51" w14:textId="77777777" w:rsidR="00947C47" w:rsidRDefault="00947C47" w:rsidP="00947C47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 xml:space="preserve">Վերոնշյալ ծառայությունները պետք է իրականացվի ՀՀ ֆինանսների նախարարության կողմից հավատարմագրված միակ մասնագիտացված կառույցի՝ </w:t>
            </w:r>
            <w:r>
              <w:rPr>
                <w:rFonts w:ascii="GHEA Grapalat" w:hAnsi="GHEA Grapalat"/>
                <w:sz w:val="16"/>
                <w:szCs w:val="16"/>
              </w:rPr>
              <w:t>«</w:t>
            </w:r>
            <w:r w:rsidRPr="009C7B12">
              <w:rPr>
                <w:rFonts w:ascii="GHEA Grapalat" w:hAnsi="GHEA Grapalat"/>
                <w:sz w:val="16"/>
                <w:szCs w:val="16"/>
              </w:rPr>
              <w:t>Հայաստանի աուդիտորների և փորձագետ հաշվապահների պալա</w:t>
            </w:r>
            <w:r w:rsidRPr="00083A56">
              <w:rPr>
                <w:rFonts w:ascii="GHEA Grapalat" w:hAnsi="GHEA Grapalat"/>
                <w:sz w:val="16"/>
                <w:szCs w:val="16"/>
              </w:rPr>
              <w:t>տ</w:t>
            </w:r>
            <w:r>
              <w:rPr>
                <w:rFonts w:ascii="GHEA Grapalat" w:hAnsi="GHEA Grapalat"/>
                <w:sz w:val="16"/>
                <w:szCs w:val="16"/>
              </w:rPr>
              <w:t>»</w:t>
            </w:r>
            <w:r w:rsidRPr="00083A56">
              <w:rPr>
                <w:rFonts w:ascii="GHEA Grapalat" w:hAnsi="GHEA Grapalat"/>
                <w:sz w:val="16"/>
                <w:szCs w:val="16"/>
              </w:rPr>
              <w:t xml:space="preserve"> ՀԿ-ի (</w:t>
            </w:r>
            <w:hyperlink r:id="rId7" w:history="1">
              <w:r w:rsidRPr="001D5163">
                <w:rPr>
                  <w:rStyle w:val="Hyperlink"/>
                  <w:rFonts w:ascii="GHEA Grapalat" w:hAnsi="GHEA Grapalat"/>
                  <w:sz w:val="16"/>
                  <w:szCs w:val="16"/>
                </w:rPr>
                <w:t>www.aaaa.am</w:t>
              </w:r>
            </w:hyperlink>
            <w:r w:rsidRPr="00083A56">
              <w:rPr>
                <w:rFonts w:ascii="GHEA Grapalat" w:hAnsi="GHEA Grapalat"/>
                <w:sz w:val="16"/>
                <w:szCs w:val="16"/>
              </w:rPr>
              <w:t xml:space="preserve">) Ռեեստրում առնվազն 2 տարի գրանցված կազմակերոպություների կողմից, որոնց ցանկը հրապարակված է կառույցի պաշտոնական կայքի </w:t>
            </w:r>
            <w:r>
              <w:rPr>
                <w:rFonts w:ascii="GHEA Grapalat" w:hAnsi="GHEA Grapalat"/>
                <w:sz w:val="16"/>
                <w:szCs w:val="16"/>
              </w:rPr>
              <w:t>«</w:t>
            </w:r>
            <w:r w:rsidRPr="00083A56">
              <w:rPr>
                <w:rFonts w:ascii="GHEA Grapalat" w:hAnsi="GHEA Grapalat"/>
                <w:sz w:val="16"/>
                <w:szCs w:val="16"/>
              </w:rPr>
              <w:t>Ռեեստր</w:t>
            </w:r>
            <w:r>
              <w:rPr>
                <w:rFonts w:ascii="GHEA Grapalat" w:hAnsi="GHEA Grapalat"/>
                <w:sz w:val="16"/>
                <w:szCs w:val="16"/>
              </w:rPr>
              <w:t>»</w:t>
            </w:r>
            <w:r w:rsidRPr="00083A56">
              <w:rPr>
                <w:rFonts w:ascii="GHEA Grapalat" w:hAnsi="GHEA Grapalat"/>
                <w:sz w:val="16"/>
                <w:szCs w:val="16"/>
              </w:rPr>
              <w:t xml:space="preserve"> բաժնում (</w:t>
            </w:r>
            <w:hyperlink r:id="rId8" w:history="1">
              <w:r w:rsidRPr="001D5163">
                <w:rPr>
                  <w:rStyle w:val="Hyperlink"/>
                  <w:rFonts w:ascii="GHEA Grapalat" w:hAnsi="GHEA Grapalat"/>
                  <w:sz w:val="16"/>
                  <w:szCs w:val="16"/>
                </w:rPr>
                <w:t>http://reestr.aaaa.am/</w:t>
              </w:r>
            </w:hyperlink>
            <w:r w:rsidRPr="00083A56">
              <w:rPr>
                <w:rFonts w:ascii="GHEA Grapalat" w:hAnsi="GHEA Grapalat"/>
                <w:sz w:val="16"/>
                <w:szCs w:val="16"/>
              </w:rPr>
              <w:t>):</w:t>
            </w:r>
          </w:p>
          <w:p w14:paraId="11870D68" w14:textId="4F8A7861" w:rsidR="00947C47" w:rsidRPr="005C7FBB" w:rsidRDefault="00947C47" w:rsidP="00947C47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083A56">
              <w:rPr>
                <w:rFonts w:ascii="GHEA Grapalat" w:hAnsi="GHEA Grapalat"/>
                <w:sz w:val="16"/>
                <w:szCs w:val="16"/>
              </w:rPr>
              <w:t>Պետք է ունենա մասնագիտական պատասխանատվության ապահովագրություն:</w:t>
            </w:r>
          </w:p>
        </w:tc>
        <w:tc>
          <w:tcPr>
            <w:tcW w:w="883" w:type="dxa"/>
            <w:vAlign w:val="center"/>
          </w:tcPr>
          <w:p w14:paraId="051A0D46" w14:textId="326282AD" w:rsidR="00947C47" w:rsidRDefault="00947C47" w:rsidP="00947C47">
            <w:pPr>
              <w:jc w:val="center"/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դրամ</w:t>
            </w:r>
          </w:p>
        </w:tc>
        <w:tc>
          <w:tcPr>
            <w:tcW w:w="1033" w:type="dxa"/>
            <w:vAlign w:val="center"/>
          </w:tcPr>
          <w:p w14:paraId="537BFCA3" w14:textId="25309576" w:rsidR="00947C47" w:rsidRPr="00947C47" w:rsidRDefault="00947C47" w:rsidP="00947C47">
            <w:pPr>
              <w:jc w:val="center"/>
              <w:rPr>
                <w:lang w:val="en-US"/>
              </w:rPr>
            </w:pPr>
          </w:p>
        </w:tc>
        <w:tc>
          <w:tcPr>
            <w:tcW w:w="1124" w:type="dxa"/>
            <w:vAlign w:val="center"/>
          </w:tcPr>
          <w:p w14:paraId="5697DA9F" w14:textId="00CAF36D" w:rsidR="00947C47" w:rsidRDefault="00947C47" w:rsidP="00947C47">
            <w:pPr>
              <w:jc w:val="center"/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1" w:type="dxa"/>
            <w:vAlign w:val="center"/>
          </w:tcPr>
          <w:p w14:paraId="1AAAE4B3" w14:textId="0ECBF2B8" w:rsidR="00947C47" w:rsidRPr="003A23F6" w:rsidRDefault="00947C47" w:rsidP="00947C4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ՀՀ,Արարատի մարզ,  գ.Հայանիստ, Էջմիածնի փ.22</w:t>
            </w:r>
          </w:p>
        </w:tc>
        <w:tc>
          <w:tcPr>
            <w:tcW w:w="1852" w:type="dxa"/>
            <w:vAlign w:val="center"/>
          </w:tcPr>
          <w:p w14:paraId="29145FD3" w14:textId="5275C064" w:rsidR="00947C47" w:rsidRPr="003A23F6" w:rsidRDefault="00947C47" w:rsidP="00947C4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Ծառայությունները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կմատուցվեն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համապատասխան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ժամանակահատվածի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համար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համապատասխան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ֆինանսական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միջոցներ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նախատեսվելուց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հետո</w:t>
            </w:r>
            <w:r w:rsidRPr="00947C47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947C47">
              <w:rPr>
                <w:rFonts w:ascii="GHEA Grapalat" w:hAnsi="GHEA Grapalat"/>
                <w:color w:val="000000"/>
                <w:sz w:val="16"/>
                <w:szCs w:val="16"/>
              </w:rPr>
              <w:t>մինչև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7C47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>.12.202</w:t>
            </w:r>
            <w:r w:rsidR="005C7FBB" w:rsidRPr="005C7FBB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թ</w:t>
            </w:r>
            <w:r w:rsidRPr="00B01F4B"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</w:tr>
    </w:tbl>
    <w:p w14:paraId="09142817" w14:textId="0F11D183" w:rsidR="005D64FB" w:rsidRDefault="005D64FB"/>
    <w:tbl>
      <w:tblPr>
        <w:tblStyle w:val="TableGrid"/>
        <w:tblW w:w="15877" w:type="dxa"/>
        <w:tblInd w:w="-714" w:type="dxa"/>
        <w:tblLook w:val="04A0" w:firstRow="1" w:lastRow="0" w:firstColumn="1" w:lastColumn="0" w:noHBand="0" w:noVBand="1"/>
      </w:tblPr>
      <w:tblGrid>
        <w:gridCol w:w="1311"/>
        <w:gridCol w:w="1898"/>
        <w:gridCol w:w="6416"/>
        <w:gridCol w:w="982"/>
        <w:gridCol w:w="1031"/>
        <w:gridCol w:w="1122"/>
        <w:gridCol w:w="1272"/>
        <w:gridCol w:w="1845"/>
      </w:tblGrid>
      <w:tr w:rsidR="00AE068E" w14:paraId="76CD0F5B" w14:textId="77777777" w:rsidTr="00D561D6">
        <w:trPr>
          <w:trHeight w:val="278"/>
        </w:trPr>
        <w:tc>
          <w:tcPr>
            <w:tcW w:w="15877" w:type="dxa"/>
            <w:gridSpan w:val="8"/>
            <w:vAlign w:val="center"/>
          </w:tcPr>
          <w:p w14:paraId="2C774634" w14:textId="78BEB6BD" w:rsidR="00AE068E" w:rsidRDefault="00AE068E" w:rsidP="00D561D6">
            <w:pPr>
              <w:jc w:val="center"/>
            </w:pPr>
            <w:r w:rsidRPr="00AE068E">
              <w:rPr>
                <w:rFonts w:ascii="GHEA Grapalat" w:hAnsi="GHEA Grapalat"/>
                <w:sz w:val="16"/>
                <w:szCs w:val="16"/>
              </w:rPr>
              <w:t>Обслуживание</w:t>
            </w:r>
          </w:p>
        </w:tc>
      </w:tr>
      <w:tr w:rsidR="00AE068E" w14:paraId="0AE6BF3B" w14:textId="77777777" w:rsidTr="00D561D6">
        <w:trPr>
          <w:trHeight w:val="555"/>
        </w:trPr>
        <w:tc>
          <w:tcPr>
            <w:tcW w:w="1314" w:type="dxa"/>
            <w:vMerge w:val="restart"/>
            <w:vAlign w:val="center"/>
          </w:tcPr>
          <w:p w14:paraId="33D3076D" w14:textId="02AAFCB9" w:rsidR="00AE068E" w:rsidRDefault="00AE068E" w:rsidP="00D561D6">
            <w:pPr>
              <w:jc w:val="center"/>
            </w:pPr>
            <w:r w:rsidRPr="00AE068E">
              <w:rPr>
                <w:rFonts w:ascii="GHEA Grapalat" w:hAnsi="GHEA Grapalat"/>
                <w:sz w:val="16"/>
                <w:szCs w:val="16"/>
              </w:rPr>
              <w:t>Номер порции, указанный в приглашении</w:t>
            </w:r>
          </w:p>
        </w:tc>
        <w:tc>
          <w:tcPr>
            <w:tcW w:w="1907" w:type="dxa"/>
            <w:vMerge w:val="restart"/>
            <w:vAlign w:val="center"/>
          </w:tcPr>
          <w:p w14:paraId="41D0B3B1" w14:textId="0A707EDD" w:rsidR="00AE068E" w:rsidRDefault="00AE068E" w:rsidP="00D561D6">
            <w:pPr>
              <w:jc w:val="center"/>
            </w:pPr>
            <w:r w:rsidRPr="00AE068E">
              <w:rPr>
                <w:rFonts w:ascii="GHEA Grapalat" w:hAnsi="GHEA Grapalat"/>
                <w:sz w:val="16"/>
                <w:szCs w:val="16"/>
              </w:rPr>
              <w:t>код прохода, предусмотренный планом закупок, в соответствии с классификацией GMA (CPV)</w:t>
            </w:r>
          </w:p>
        </w:tc>
        <w:tc>
          <w:tcPr>
            <w:tcW w:w="6503" w:type="dxa"/>
            <w:vMerge w:val="restart"/>
            <w:vAlign w:val="center"/>
          </w:tcPr>
          <w:p w14:paraId="7E8A77FF" w14:textId="7C7750FC" w:rsidR="00AE068E" w:rsidRDefault="00AE068E" w:rsidP="00D561D6">
            <w:pPr>
              <w:jc w:val="center"/>
            </w:pPr>
            <w:r w:rsidRPr="00AE068E">
              <w:rPr>
                <w:rFonts w:ascii="GHEA Grapalat" w:hAnsi="GHEA Grapalat"/>
                <w:sz w:val="16"/>
                <w:szCs w:val="16"/>
              </w:rPr>
              <w:t>технические характеристики</w:t>
            </w:r>
          </w:p>
        </w:tc>
        <w:tc>
          <w:tcPr>
            <w:tcW w:w="883" w:type="dxa"/>
            <w:vMerge w:val="restart"/>
            <w:vAlign w:val="center"/>
          </w:tcPr>
          <w:p w14:paraId="212A64A7" w14:textId="7843143F" w:rsidR="00AE068E" w:rsidRDefault="00AE068E" w:rsidP="00D561D6">
            <w:pPr>
              <w:jc w:val="center"/>
            </w:pPr>
            <w:r w:rsidRPr="00AE068E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1033" w:type="dxa"/>
            <w:vMerge w:val="restart"/>
            <w:vAlign w:val="center"/>
          </w:tcPr>
          <w:p w14:paraId="72642D9C" w14:textId="134F7E50" w:rsidR="00AE068E" w:rsidRDefault="00AE068E" w:rsidP="00D561D6">
            <w:pPr>
              <w:jc w:val="center"/>
            </w:pPr>
            <w:r w:rsidRPr="00AE068E">
              <w:rPr>
                <w:rFonts w:ascii="GHEA Grapalat" w:hAnsi="GHEA Grapalat"/>
                <w:sz w:val="16"/>
                <w:szCs w:val="16"/>
              </w:rPr>
              <w:t>общая цена/драм РА/</w:t>
            </w:r>
          </w:p>
        </w:tc>
        <w:tc>
          <w:tcPr>
            <w:tcW w:w="1124" w:type="dxa"/>
            <w:vMerge w:val="restart"/>
            <w:vAlign w:val="center"/>
          </w:tcPr>
          <w:p w14:paraId="0836BCCD" w14:textId="65E4C175" w:rsidR="00AE068E" w:rsidRDefault="00AE068E" w:rsidP="00D561D6">
            <w:pPr>
              <w:jc w:val="center"/>
            </w:pPr>
            <w:r w:rsidRPr="00AE068E">
              <w:rPr>
                <w:rFonts w:ascii="GHEA Grapalat" w:hAnsi="GHEA Grapalat"/>
                <w:sz w:val="16"/>
                <w:szCs w:val="16"/>
              </w:rPr>
              <w:t>общее количество</w:t>
            </w:r>
          </w:p>
        </w:tc>
        <w:tc>
          <w:tcPr>
            <w:tcW w:w="3113" w:type="dxa"/>
            <w:gridSpan w:val="2"/>
            <w:vAlign w:val="center"/>
          </w:tcPr>
          <w:p w14:paraId="36F5B327" w14:textId="73EF6198" w:rsidR="00AE068E" w:rsidRDefault="00AE068E" w:rsidP="00D561D6">
            <w:pPr>
              <w:jc w:val="center"/>
            </w:pPr>
            <w:r w:rsidRPr="00AE068E">
              <w:rPr>
                <w:rFonts w:ascii="GHEA Grapalat" w:hAnsi="GHEA Grapalat"/>
                <w:sz w:val="16"/>
                <w:szCs w:val="16"/>
              </w:rPr>
              <w:t>сервировка</w:t>
            </w:r>
          </w:p>
        </w:tc>
      </w:tr>
      <w:tr w:rsidR="00AE068E" w14:paraId="52BAD4D9" w14:textId="77777777" w:rsidTr="00D561D6">
        <w:trPr>
          <w:trHeight w:val="555"/>
        </w:trPr>
        <w:tc>
          <w:tcPr>
            <w:tcW w:w="1314" w:type="dxa"/>
            <w:vMerge/>
            <w:vAlign w:val="center"/>
          </w:tcPr>
          <w:p w14:paraId="5142E8AA" w14:textId="77777777" w:rsidR="00AE068E" w:rsidRDefault="00AE068E" w:rsidP="00D561D6">
            <w:pPr>
              <w:jc w:val="center"/>
            </w:pPr>
          </w:p>
        </w:tc>
        <w:tc>
          <w:tcPr>
            <w:tcW w:w="1907" w:type="dxa"/>
            <w:vMerge/>
            <w:vAlign w:val="center"/>
          </w:tcPr>
          <w:p w14:paraId="0EE49E5F" w14:textId="77777777" w:rsidR="00AE068E" w:rsidRDefault="00AE068E" w:rsidP="00D561D6">
            <w:pPr>
              <w:jc w:val="center"/>
            </w:pPr>
          </w:p>
        </w:tc>
        <w:tc>
          <w:tcPr>
            <w:tcW w:w="6503" w:type="dxa"/>
            <w:vMerge/>
            <w:vAlign w:val="center"/>
          </w:tcPr>
          <w:p w14:paraId="739C6977" w14:textId="77777777" w:rsidR="00AE068E" w:rsidRDefault="00AE068E" w:rsidP="00D561D6">
            <w:pPr>
              <w:jc w:val="center"/>
            </w:pPr>
          </w:p>
        </w:tc>
        <w:tc>
          <w:tcPr>
            <w:tcW w:w="883" w:type="dxa"/>
            <w:vMerge/>
            <w:vAlign w:val="center"/>
          </w:tcPr>
          <w:p w14:paraId="5286FAF5" w14:textId="77777777" w:rsidR="00AE068E" w:rsidRDefault="00AE068E" w:rsidP="00D561D6">
            <w:pPr>
              <w:jc w:val="center"/>
            </w:pPr>
          </w:p>
        </w:tc>
        <w:tc>
          <w:tcPr>
            <w:tcW w:w="1033" w:type="dxa"/>
            <w:vMerge/>
            <w:vAlign w:val="center"/>
          </w:tcPr>
          <w:p w14:paraId="1F56653E" w14:textId="77777777" w:rsidR="00AE068E" w:rsidRDefault="00AE068E" w:rsidP="00D561D6">
            <w:pPr>
              <w:jc w:val="center"/>
            </w:pPr>
          </w:p>
        </w:tc>
        <w:tc>
          <w:tcPr>
            <w:tcW w:w="1124" w:type="dxa"/>
            <w:vMerge/>
            <w:vAlign w:val="center"/>
          </w:tcPr>
          <w:p w14:paraId="5076C600" w14:textId="77777777" w:rsidR="00AE068E" w:rsidRDefault="00AE068E" w:rsidP="00D561D6">
            <w:pPr>
              <w:jc w:val="center"/>
            </w:pPr>
          </w:p>
        </w:tc>
        <w:tc>
          <w:tcPr>
            <w:tcW w:w="1261" w:type="dxa"/>
            <w:vAlign w:val="center"/>
          </w:tcPr>
          <w:p w14:paraId="7796DCF7" w14:textId="7B3BE30D" w:rsidR="00AE068E" w:rsidRDefault="00AE068E" w:rsidP="00D561D6">
            <w:pPr>
              <w:jc w:val="center"/>
            </w:pPr>
            <w:r w:rsidRPr="00AE068E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1852" w:type="dxa"/>
            <w:vAlign w:val="center"/>
          </w:tcPr>
          <w:p w14:paraId="71A7F04E" w14:textId="070C9A4F" w:rsidR="00AE068E" w:rsidRDefault="00AE068E" w:rsidP="00D561D6">
            <w:pPr>
              <w:jc w:val="center"/>
            </w:pPr>
            <w:r w:rsidRPr="00AE068E">
              <w:rPr>
                <w:rFonts w:ascii="GHEA Grapalat" w:hAnsi="GHEA Grapalat"/>
                <w:sz w:val="16"/>
                <w:szCs w:val="16"/>
              </w:rPr>
              <w:t>Срок действия**</w:t>
            </w:r>
          </w:p>
        </w:tc>
      </w:tr>
      <w:tr w:rsidR="00AE068E" w14:paraId="477F0EB6" w14:textId="77777777" w:rsidTr="00D561D6">
        <w:trPr>
          <w:trHeight w:val="555"/>
        </w:trPr>
        <w:tc>
          <w:tcPr>
            <w:tcW w:w="1314" w:type="dxa"/>
            <w:vAlign w:val="center"/>
          </w:tcPr>
          <w:p w14:paraId="6484740D" w14:textId="77777777" w:rsidR="00AE068E" w:rsidRDefault="00AE068E" w:rsidP="00D561D6">
            <w:pPr>
              <w:jc w:val="center"/>
            </w:pPr>
            <w:r w:rsidRPr="009C7B12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907" w:type="dxa"/>
            <w:vAlign w:val="center"/>
          </w:tcPr>
          <w:p w14:paraId="48651427" w14:textId="362BE948" w:rsidR="00AE068E" w:rsidRPr="00F3755F" w:rsidRDefault="00AE068E" w:rsidP="00D561D6">
            <w:pPr>
              <w:jc w:val="center"/>
              <w:rPr>
                <w:lang w:val="en-US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79211100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/50</w:t>
            </w:r>
            <w:r w:rsidR="002F5B78">
              <w:rPr>
                <w:rFonts w:ascii="GHEA Grapalat" w:hAnsi="GHEA Grapalat"/>
                <w:sz w:val="16"/>
                <w:szCs w:val="16"/>
                <w:lang w:val="en-US"/>
              </w:rPr>
              <w:t>2</w:t>
            </w:r>
          </w:p>
        </w:tc>
        <w:tc>
          <w:tcPr>
            <w:tcW w:w="6503" w:type="dxa"/>
            <w:vAlign w:val="center"/>
          </w:tcPr>
          <w:p w14:paraId="1E160DB1" w14:textId="77777777" w:rsidR="00AE068E" w:rsidRPr="00AE068E" w:rsidRDefault="00AE068E" w:rsidP="00AE068E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AE068E"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  <w:r w:rsidRPr="00AE068E">
              <w:rPr>
                <w:rFonts w:ascii="GHEA Grapalat" w:hAnsi="GHEA Grapalat"/>
                <w:b/>
                <w:bCs/>
                <w:sz w:val="16"/>
                <w:szCs w:val="16"/>
              </w:rPr>
              <w:tab/>
              <w:t>Бухгалтерские услуги</w:t>
            </w:r>
          </w:p>
          <w:p w14:paraId="4F1810D2" w14:textId="77777777" w:rsidR="00AE068E" w:rsidRPr="00AE068E" w:rsidRDefault="00AE068E" w:rsidP="00AE068E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>В частности, осуществлять оформление операций в программе бухгалтерского учета, подготовку и представление налоговых отчетов в КГД РА, подготовку и представление платежных ведомостей в банки, представление отчетов в МТУЧС РА, ответы на корреспонденцию, связанную с бухгалтерским учетом и финансовыми функциями, вопросы, касающиеся работы с внутренним аудитом, связанные с бухгалтерским отделом, в рамках аудита, расчет и выплата заработной платы, Кадровое дело, подготовка приказов. а также устранение и корректировка имеющихся нарушений.</w:t>
            </w:r>
          </w:p>
          <w:p w14:paraId="694A3A1A" w14:textId="77777777" w:rsidR="00AE068E" w:rsidRPr="00AE068E" w:rsidRDefault="00AE068E" w:rsidP="00AE068E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>Лица, ответственные за организацию и ведение бухгалтерского учета, несут ответственность за нарушение требований правовых актов, регулирующих Бухгалтерский учет, в порядке, установленном Кодексом Республики Армения об административных правонарушениях и другими законами, только в части наложенных штрафов и штрафов: Исполнитель должен иметь опытного бухгалтера или аудитора с опытом руководства не менее 10 лет в соответствующей области и высшим экономическим образованием:</w:t>
            </w:r>
          </w:p>
          <w:p w14:paraId="5FA3F446" w14:textId="77777777" w:rsidR="00AE068E" w:rsidRPr="00AE068E" w:rsidRDefault="00AE068E" w:rsidP="00AE068E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>Специалист по составлению годовой финансовой отчетности в полном объеме в соответствии с требованиями МСФО, который должен иметь высшее образование и квалификацию опытного бухгалтера/аудитора.</w:t>
            </w:r>
          </w:p>
          <w:p w14:paraId="2FDF12CC" w14:textId="77777777" w:rsidR="00AE068E" w:rsidRPr="00AE068E" w:rsidRDefault="00AE068E" w:rsidP="00AE068E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>Опыт подготовки годовой финансовой отчетности в соответствии с МСФО не менее 5 лет.</w:t>
            </w:r>
          </w:p>
          <w:p w14:paraId="1BE0EF22" w14:textId="77777777" w:rsidR="00AE068E" w:rsidRPr="00AE068E" w:rsidRDefault="00AE068E" w:rsidP="00AE068E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>Бухгалтер по расчету заработной платы с опытом работы не менее 3 лет.</w:t>
            </w:r>
          </w:p>
          <w:p w14:paraId="1F42A8B8" w14:textId="77777777" w:rsidR="00AE068E" w:rsidRPr="00AE068E" w:rsidRDefault="00AE068E" w:rsidP="00AE068E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>В состав специализированной организации должен быть включен специалист по подготовке годовой финансовой отчетности в полном объеме в соответствии с требованиями МСФО, который должен иметь квалификацию бухгалтера-эксперта, выданную специализированной структурой в Армении.</w:t>
            </w:r>
          </w:p>
          <w:p w14:paraId="5B4F6B9D" w14:textId="77777777" w:rsidR="00AE068E" w:rsidRPr="00AE068E" w:rsidRDefault="00AE068E" w:rsidP="00AE068E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lastRenderedPageBreak/>
              <w:t>По крайней мере, за 5 дней до завершения оказания услуг, чтобы быть готовым передать заказчику все имеющиеся в его распоряжении, переданные ему или составленные им самим документы, информацию на компьютерных (электронных) носителях, в том числе бухгалтерские документы (Первичные документы, реестры, отчеты и т. д.), компьютерное программное обеспечение для ведения бухгалтерского учета со всеми его разрешениями на доступ и использование.: Передача указанных материалов исполнителем и их прием заказчиком фиксируются в соответствующем акте приема-передачи, и это должно быть сделано не позднее даты, установленной для утверждения протокола приема-передачи за последний месяц.</w:t>
            </w:r>
          </w:p>
          <w:p w14:paraId="10E05EE6" w14:textId="77777777" w:rsidR="00AE068E" w:rsidRPr="00AE068E" w:rsidRDefault="00AE068E" w:rsidP="00AE068E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 xml:space="preserve">Вышеуказанные услуги должны быть выполнены https://big4accountingfirms.com/top-10-accounting-firms/ или </w:t>
            </w:r>
          </w:p>
          <w:p w14:paraId="0AA55082" w14:textId="77777777" w:rsidR="00AE068E" w:rsidRPr="00AE068E" w:rsidRDefault="00AE068E" w:rsidP="00AE068E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>https://big4accountingfirms.org/the-top-accounting-firms-in-the-world / организациями, которые являются полноправными членами 10 ведущих бухгалтерских сетей, включенных в список, размещенный на любом из веб-сайтов:</w:t>
            </w:r>
          </w:p>
          <w:p w14:paraId="030E527D" w14:textId="77777777" w:rsidR="00AE068E" w:rsidRPr="00AE068E" w:rsidRDefault="00AE068E" w:rsidP="00AE068E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>Вышеуказанные услуги должны предоставляться НПО "палата аудиторов и опытных бухгалтеров Армении", единственной специализированной структурой, аккредитованной Министерством финансов Республики Армения (www.aaaa.am) организациями, зарегистрированными в реестре не менее 2 лет, список которых опубликован в разделе "Реестр" на официальном сайте организации (http://reestr.aaaa.am/):</w:t>
            </w:r>
          </w:p>
          <w:p w14:paraId="3B27E4CE" w14:textId="3B63DBAC" w:rsidR="00AE068E" w:rsidRPr="00AE068E" w:rsidRDefault="00AE068E" w:rsidP="00AE068E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>Должен иметь страхование профессиональной ответственности:</w:t>
            </w:r>
          </w:p>
        </w:tc>
        <w:tc>
          <w:tcPr>
            <w:tcW w:w="883" w:type="dxa"/>
            <w:vAlign w:val="center"/>
          </w:tcPr>
          <w:p w14:paraId="048176E0" w14:textId="21FF1BB8" w:rsidR="00AE068E" w:rsidRDefault="00AE068E" w:rsidP="00D561D6">
            <w:pPr>
              <w:jc w:val="center"/>
            </w:pPr>
            <w:r w:rsidRPr="00AE068E">
              <w:rPr>
                <w:rFonts w:ascii="GHEA Grapalat" w:hAnsi="GHEA Grapalat"/>
                <w:sz w:val="16"/>
                <w:szCs w:val="16"/>
              </w:rPr>
              <w:lastRenderedPageBreak/>
              <w:t>драм</w:t>
            </w:r>
          </w:p>
        </w:tc>
        <w:tc>
          <w:tcPr>
            <w:tcW w:w="1033" w:type="dxa"/>
            <w:vAlign w:val="center"/>
          </w:tcPr>
          <w:p w14:paraId="75BA2026" w14:textId="53E28763" w:rsidR="00AE068E" w:rsidRPr="00947C47" w:rsidRDefault="00AE068E" w:rsidP="00D561D6">
            <w:pPr>
              <w:jc w:val="center"/>
              <w:rPr>
                <w:lang w:val="en-US"/>
              </w:rPr>
            </w:pPr>
          </w:p>
        </w:tc>
        <w:tc>
          <w:tcPr>
            <w:tcW w:w="1124" w:type="dxa"/>
            <w:vAlign w:val="center"/>
          </w:tcPr>
          <w:p w14:paraId="00705B87" w14:textId="77777777" w:rsidR="00AE068E" w:rsidRDefault="00AE068E" w:rsidP="00D561D6">
            <w:pPr>
              <w:jc w:val="center"/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1" w:type="dxa"/>
            <w:vAlign w:val="center"/>
          </w:tcPr>
          <w:p w14:paraId="7173F81F" w14:textId="70EF696D" w:rsidR="00AE068E" w:rsidRPr="003A23F6" w:rsidRDefault="00AE068E" w:rsidP="00D561D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>РА, Араратская область, с.Армянист, ул. Эчмиадзина22</w:t>
            </w:r>
          </w:p>
        </w:tc>
        <w:tc>
          <w:tcPr>
            <w:tcW w:w="1852" w:type="dxa"/>
            <w:vAlign w:val="center"/>
          </w:tcPr>
          <w:p w14:paraId="0902B24E" w14:textId="65162967" w:rsidR="00AE068E" w:rsidRPr="003A23F6" w:rsidRDefault="00AE068E" w:rsidP="00D561D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Услуги будут предоставляться в течение соответствующего периода времени, после предоставления соответствующих финансовых средств, до 30.12.202</w:t>
            </w:r>
            <w:r w:rsidR="005C7FBB" w:rsidRPr="005C7FBB">
              <w:rPr>
                <w:rFonts w:ascii="GHEA Grapalat" w:hAnsi="GHEA Grapalat" w:cs="Arial"/>
                <w:color w:val="000000"/>
                <w:sz w:val="16"/>
                <w:szCs w:val="16"/>
                <w:lang w:val="ru-RU"/>
              </w:rPr>
              <w:t>5</w:t>
            </w:r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г.</w:t>
            </w:r>
          </w:p>
        </w:tc>
      </w:tr>
    </w:tbl>
    <w:p w14:paraId="399F39C0" w14:textId="77777777" w:rsidR="00AE068E" w:rsidRDefault="00AE068E"/>
    <w:sectPr w:rsidR="00AE068E" w:rsidSect="00AE068E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95727"/>
    <w:multiLevelType w:val="hybridMultilevel"/>
    <w:tmpl w:val="C73E506E"/>
    <w:lvl w:ilvl="0" w:tplc="042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077677"/>
    <w:multiLevelType w:val="hybridMultilevel"/>
    <w:tmpl w:val="2BDC251E"/>
    <w:lvl w:ilvl="0" w:tplc="CC6CE78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634F45"/>
    <w:multiLevelType w:val="hybridMultilevel"/>
    <w:tmpl w:val="C73E506E"/>
    <w:lvl w:ilvl="0" w:tplc="042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0F4"/>
    <w:rsid w:val="002F5B78"/>
    <w:rsid w:val="004E3E18"/>
    <w:rsid w:val="005130F4"/>
    <w:rsid w:val="005C7FBB"/>
    <w:rsid w:val="005D64FB"/>
    <w:rsid w:val="00833469"/>
    <w:rsid w:val="00947C47"/>
    <w:rsid w:val="00AE068E"/>
    <w:rsid w:val="00DF2861"/>
    <w:rsid w:val="00F13291"/>
    <w:rsid w:val="00F3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B0B09"/>
  <w15:chartTrackingRefBased/>
  <w15:docId w15:val="{45C530E2-C363-45C2-907A-E26FC6271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7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47C47"/>
    <w:rPr>
      <w:color w:val="0000FF"/>
      <w:u w:val="single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locked/>
    <w:rsid w:val="00947C47"/>
    <w:rPr>
      <w:lang w:val="en-AU"/>
    </w:rPr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947C47"/>
    <w:pPr>
      <w:spacing w:after="0" w:line="240" w:lineRule="auto"/>
      <w:ind w:left="720"/>
      <w:contextualSpacing/>
    </w:pPr>
    <w:rPr>
      <w:lang w:val="en-AU"/>
    </w:rPr>
  </w:style>
  <w:style w:type="character" w:customStyle="1" w:styleId="x193iq5w">
    <w:name w:val="x193iq5w"/>
    <w:basedOn w:val="DefaultParagraphFont"/>
    <w:rsid w:val="00947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3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estr.aaaa.a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aaa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g4accountingfirms.org/the-top-accounting-firms-in-the-world/" TargetMode="External"/><Relationship Id="rId5" Type="http://schemas.openxmlformats.org/officeDocument/2006/relationships/hyperlink" Target="https://big4accountingfirms.com/top-10-accounting-firms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1188</Words>
  <Characters>6773</Characters>
  <Application>Microsoft Office Word</Application>
  <DocSecurity>0</DocSecurity>
  <Lines>56</Lines>
  <Paragraphs>15</Paragraphs>
  <ScaleCrop>false</ScaleCrop>
  <Company/>
  <LinksUpToDate>false</LinksUpToDate>
  <CharactersWithSpaces>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Tntesakan-3</dc:creator>
  <cp:keywords/>
  <dc:description/>
  <cp:lastModifiedBy>Tntesakan-3</cp:lastModifiedBy>
  <cp:revision>10</cp:revision>
  <dcterms:created xsi:type="dcterms:W3CDTF">2024-01-04T08:33:00Z</dcterms:created>
  <dcterms:modified xsi:type="dcterms:W3CDTF">2024-12-12T13:52:00Z</dcterms:modified>
</cp:coreProperties>
</file>