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ԵՊՀ-ԷԱՃԾՁԲ-25/23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հիմնադրամի կարիքների համար լվացքի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Արմենուհի Բադալյան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ԵՊՀ-ԷԱՃԾՁԲ-25/23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հիմնադրամի կարիքների համար լվացքի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հիմնադրամի կարիքների համար լվացքի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ԵՊՀ-ԷԱՃԾՁԲ-25/23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հիմնադրամի կարիքների համար լվացքի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Տեքստիլի(վերնասավանների, սավանների, բարձի երեսների, մեծ և փոքր սրբիչների և այլն)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Սինտիպոնե վերմակների լվացում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Սինտիպոնե բարձերի լվացում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Ծածկոցների լվացում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394.31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413.87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2024.12.24.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ԵՊՀ-ԷԱՃԾՁԲ-25/23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ԵՊՀ-ԷԱՃԾՁԲ-25/23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ԵՊՀ-ԷԱՃԾՁԲ-25/23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«ԵՊՀ-ԷԱՃԾՁԲ-25/23»*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ԵՊՀ-ԷԱՃԾՁԲ-25/23*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«ԵՊՀ-ԷԱՃԾՁԲ-25/23»*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ԵՊՀ-ԷԱՃԾՁԲ-25/23*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ԵՊՀ հիմնադրամի կարիքների համար լվացքի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2025թ. դեկտեմբերի 20-ը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Տեքստիլի(վերնասավանների, սավանների, բարձի երեսների, մեծ և փոքր սրբիչների և այլն)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Լվացում արդյունաբերական լվացքի մեքենաներով և չորացում:
Ծառայությունները պետք է մատուցվեն 2025թ. ընթացքում:
  Կատարողը պատասխանատվություն է կրում սպիտակեղենի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ապրանքով կամ վճարել դրանց ձեռքբերման գինը: Յուրաքանչյուր տեսակի ապրանքը լվացվում է առանձին խմբաքանակներով` հաշվի առնելով կտորի տեխնիկական հատկանիշները և լվացման ռեժիմները: Ապրանքի տեղափոխությունը պետք է իրականացվի ծառայությունները մատուցողի կողմից, իր միջոցների հաշվին: Վճարումները իրականացվելու են փաստացի մատուցված ծառայությունների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Սինտիպոնե վերմակների լվացում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Լվացում արդյունաբերական լվացքի մեքենաներով և չորացում:
Ծառայությունները պետք է մատուցվեն 2025թ. ընթացքում:
  Կատարողը պատասխանատվություն է կրում սինտիպոնե վերմակների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ապրանքով կամ վճարել դրանց ձեռքբերման գինը: Յուրաքանչյուր տեսակի ապրանքը լվացվում է առանձին խմբաքանակներով` հաշվի առնելով կտորի տեխնիկական հատկանիշները և լվացման ռեժիմները: Ապրանքի տեղափոխությունը պետք է իրականացվի ծառայությունները մատուցողի կողմից, իր միջոցների հաշվին: Վճարումները իրականացվելու են փաստացի մատուցված ծառայությունների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Սինտիպոնե բարձերի լվացում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Լվացում արդյունաբերական լվացքի մեքենաներով և չորացում:
Ծառայությունները պետք է մատուցվեն 2025թ. ընթացքում:
  Կատարողը պատասխանատվություն է կրում սինտիպոնե բարձերի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ապրանքով կամ վճարել դրանց ձեռքբերման գինը: Յուրաքանչյուր տեսակի ապրանքը լվացվում է առանձին խմբաքանակներով` հաշվի առնելով կտորի տեխնիկական հատկանիշները և լվացման ռեժիմները: Ապրանքի տեղափոխությունը պետք է իրականացվի ծառայությունները մատուցողի կողմից, իր միջոցների հաշվին: Վճարումները իրականացվելու են փաստացի մատուցված ծառայությունների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Ծածկոցների լվացում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Լվացում արդյունաբերական լվացքի մեքենաներով և չորացում:
Ծառայությունները պետք է մատուցվեն 2025թ. ընթացքում:
  Կատարողը պատասխանատվություն է կրում ծածկոցների պատռվածքի, փոխսի կամ կորստի, նյութերի անորակության կամ սխալ կիրառման արդյունքում առաջացած գունազրկումների (լաքաների) համար և պարտավոր է դրանք փոխարինել նոր ապրանքով կամ վճարել դրանց ձեռքբերման գինը: Յուրաքանչյուր տեսակի ապրանքը լվացվում է առանձին խմբաքանակներով` հաշվի առնելով կտորի տեխնիկական հատկանիշները և լվացման ռեժիմները: Ապրանքի տեղափոխությունը պետք է իրականացվի ծառայությունները մատուցողի կողմից, իր միջոցների հաշվին: Վճարումները իրականացվելու են փաստացի մատուցված ծառայությունների դիմաց: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Ծարավ Աղբյուրի 55ա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տվյալ տարվա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Ծարավ Աղբյուրի 55ա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տվյալ տարվա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Ծարավ Աղբյուրի 55ա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տվյալ տարվա  դեկտեմբերի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և Ծարավ Աղբյուրի 55ա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այդ նպատակով ֆինանսական միջոցների առկայության և դրա հիման վրա կողմերի միջև համապատասխան համաձայնագրի կնքման հիման վրա` համաձայնագիրն ուժի մեջ մտնելու օրվանից մինչև տվյալ տարվա  դեկտեմբերի 20-ը: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