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1266" w:rsidRDefault="008065E0" w:rsidP="008065E0">
      <w:pPr>
        <w:jc w:val="center"/>
        <w:rPr>
          <w:lang w:val="hy-AM"/>
        </w:rPr>
      </w:pPr>
      <w:r>
        <w:rPr>
          <w:lang w:val="hy-AM"/>
        </w:rPr>
        <w:t>Կատարվել է հետևյան փոփոխությունը</w:t>
      </w:r>
    </w:p>
    <w:p w:rsidR="008065E0" w:rsidRDefault="008065E0" w:rsidP="008065E0">
      <w:pPr>
        <w:jc w:val="center"/>
        <w:rPr>
          <w:lang w:val="hy-AM"/>
        </w:rPr>
      </w:pPr>
      <w:r>
        <w:rPr>
          <w:lang w:val="hy-AM"/>
        </w:rPr>
        <w:t>Կցված ֆայլերի մեջ ավելացվել է հետևյալ ծանոթությունը։</w:t>
      </w:r>
    </w:p>
    <w:tbl>
      <w:tblPr>
        <w:tblW w:w="8360" w:type="dxa"/>
        <w:tblLook w:val="04A0" w:firstRow="1" w:lastRow="0" w:firstColumn="1" w:lastColumn="0" w:noHBand="0" w:noVBand="1"/>
      </w:tblPr>
      <w:tblGrid>
        <w:gridCol w:w="8360"/>
      </w:tblGrid>
      <w:tr w:rsidR="008065E0" w:rsidRPr="008065E0" w:rsidTr="008065E0">
        <w:trPr>
          <w:trHeight w:val="1020"/>
        </w:trPr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065E0" w:rsidRPr="008065E0" w:rsidRDefault="008065E0" w:rsidP="008065E0">
            <w:pPr>
              <w:spacing w:after="0" w:line="240" w:lineRule="auto"/>
              <w:rPr>
                <w:rFonts w:ascii="Sylfaen" w:eastAsia="Times New Roman" w:hAnsi="Sylfaen" w:cs="Calibri"/>
                <w:color w:val="000000"/>
                <w:sz w:val="18"/>
                <w:szCs w:val="18"/>
                <w:lang w:val="hy-AM"/>
              </w:rPr>
            </w:pPr>
            <w:r w:rsidRPr="008065E0">
              <w:rPr>
                <w:rFonts w:ascii="Sylfaen" w:eastAsia="Times New Roman" w:hAnsi="Sylfaen" w:cs="Calibri"/>
                <w:color w:val="000000"/>
                <w:sz w:val="18"/>
                <w:szCs w:val="18"/>
                <w:lang w:val="hy-AM"/>
              </w:rPr>
              <w:t>*Գնման ենթակա ապրանքների քանակները համարվում են առավելագույն մատակարարվող քանակներ՝ որոնք ըստ կարիքի կարող են նվազել։</w:t>
            </w:r>
          </w:p>
        </w:tc>
      </w:tr>
      <w:tr w:rsidR="008065E0" w:rsidRPr="008065E0" w:rsidTr="008065E0">
        <w:trPr>
          <w:trHeight w:val="765"/>
        </w:trPr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065E0" w:rsidRPr="008065E0" w:rsidRDefault="008065E0" w:rsidP="008065E0">
            <w:pPr>
              <w:spacing w:after="0" w:line="240" w:lineRule="auto"/>
              <w:rPr>
                <w:rFonts w:ascii="Sylfaen" w:eastAsia="Times New Roman" w:hAnsi="Sylfaen" w:cs="Calibri"/>
                <w:color w:val="000000"/>
                <w:sz w:val="18"/>
                <w:szCs w:val="18"/>
                <w:lang w:val="hy-AM"/>
              </w:rPr>
            </w:pPr>
            <w:r w:rsidRPr="008065E0">
              <w:rPr>
                <w:rFonts w:ascii="Sylfaen" w:eastAsia="Times New Roman" w:hAnsi="Sylfaen" w:cs="Calibri"/>
                <w:color w:val="000000"/>
                <w:sz w:val="18"/>
                <w:szCs w:val="18"/>
                <w:lang w:val="hy-AM"/>
              </w:rPr>
              <w:t>*Դեղերը պարտադիր պետք է գրանցված լինեն դեղերի գրանցման ՀՀ պետական տեղեկագրում։ ՀՀ դեղերի գրանցման տեղեկագրում չգրանցված դեղորայքը պարտադիր պետք է մատակարարվի համապատասխան հավաստագրերով:</w:t>
            </w:r>
          </w:p>
        </w:tc>
      </w:tr>
      <w:tr w:rsidR="008065E0" w:rsidRPr="008065E0" w:rsidTr="008065E0">
        <w:trPr>
          <w:trHeight w:val="1290"/>
        </w:trPr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065E0" w:rsidRPr="008065E0" w:rsidRDefault="008065E0" w:rsidP="008065E0">
            <w:pPr>
              <w:spacing w:after="0" w:line="240" w:lineRule="auto"/>
              <w:rPr>
                <w:rFonts w:ascii="Sylfaen" w:eastAsia="Times New Roman" w:hAnsi="Sylfaen" w:cs="Calibri"/>
                <w:color w:val="000000"/>
                <w:sz w:val="18"/>
                <w:szCs w:val="18"/>
                <w:lang w:val="hy-AM"/>
              </w:rPr>
            </w:pPr>
            <w:r w:rsidRPr="008065E0">
              <w:rPr>
                <w:rFonts w:ascii="Sylfaen" w:eastAsia="Times New Roman" w:hAnsi="Sylfaen" w:cs="Calibri"/>
                <w:color w:val="000000"/>
                <w:sz w:val="18"/>
                <w:szCs w:val="18"/>
                <w:lang w:val="hy-AM"/>
              </w:rPr>
              <w:t>*Եթե գնման առարկաների հատկանիշները պահանջ կամ հղում պարունակեն որևէ առևտրային նշանի, ֆիրմային անվանմանը, արտոնագրին, էսքիզին կամ մոդելին, ծագման երկրին կամ կոնկրետ աղբյուրին կամ արտադրողին, բացառությամբ այն դեպքերի, երբ անհնար է գնման առարկայի բնութագրումն առանց դրանց,  հղումներ օգտագործելու դեպքում հատկանիշների բնութագրում կարդալ «կամ համարժեք» բառը:  Համաձայն (ՕրենքիՀոդված 13, Կետ 5)</w:t>
            </w:r>
          </w:p>
        </w:tc>
      </w:tr>
      <w:tr w:rsidR="008065E0" w:rsidRPr="008065E0" w:rsidTr="008065E0">
        <w:trPr>
          <w:trHeight w:val="810"/>
        </w:trPr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065E0" w:rsidRPr="008065E0" w:rsidRDefault="008065E0" w:rsidP="008065E0">
            <w:pPr>
              <w:spacing w:after="0" w:line="240" w:lineRule="auto"/>
              <w:rPr>
                <w:rFonts w:ascii="Sylfaen" w:eastAsia="Times New Roman" w:hAnsi="Sylfaen" w:cs="Calibri"/>
                <w:color w:val="000000"/>
                <w:sz w:val="18"/>
                <w:szCs w:val="18"/>
              </w:rPr>
            </w:pPr>
            <w:r w:rsidRPr="008065E0">
              <w:rPr>
                <w:rFonts w:ascii="Sylfaen" w:eastAsia="Times New Roman" w:hAnsi="Sylfaen" w:cs="Calibri"/>
                <w:color w:val="000000"/>
                <w:sz w:val="18"/>
                <w:szCs w:val="18"/>
                <w:lang w:val="hy-AM"/>
              </w:rPr>
              <w:t>*Մատակարարումն իրականացվում է մատակարարի կողմից`ՀՀ, Սյունիքի մարզ, ք.Քաջարան, Ա</w:t>
            </w:r>
            <w:r w:rsidRPr="008065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hy-AM"/>
              </w:rPr>
              <w:t>․</w:t>
            </w:r>
            <w:r w:rsidRPr="008065E0">
              <w:rPr>
                <w:rFonts w:ascii="Sylfaen" w:eastAsia="Times New Roman" w:hAnsi="Sylfaen" w:cs="Sylfaen"/>
                <w:color w:val="000000"/>
                <w:sz w:val="18"/>
                <w:szCs w:val="18"/>
                <w:lang w:val="hy-AM"/>
              </w:rPr>
              <w:t>Բակունցի</w:t>
            </w:r>
            <w:r w:rsidRPr="008065E0">
              <w:rPr>
                <w:rFonts w:ascii="Sylfaen" w:eastAsia="Times New Roman" w:hAnsi="Sylfaen" w:cs="Calibri"/>
                <w:color w:val="000000"/>
                <w:sz w:val="18"/>
                <w:szCs w:val="18"/>
                <w:lang w:val="hy-AM"/>
              </w:rPr>
              <w:t xml:space="preserve"> 1, </w:t>
            </w:r>
            <w:r w:rsidRPr="008065E0">
              <w:rPr>
                <w:rFonts w:ascii="Sylfaen" w:eastAsia="Times New Roman" w:hAnsi="Sylfaen" w:cs="Sylfaen"/>
                <w:color w:val="000000"/>
                <w:sz w:val="18"/>
                <w:szCs w:val="18"/>
                <w:lang w:val="hy-AM"/>
              </w:rPr>
              <w:t>«Քաջարանի</w:t>
            </w:r>
            <w:r w:rsidRPr="008065E0">
              <w:rPr>
                <w:rFonts w:ascii="Sylfaen" w:eastAsia="Times New Roman" w:hAnsi="Sylfaen" w:cs="Calibri"/>
                <w:color w:val="000000"/>
                <w:sz w:val="18"/>
                <w:szCs w:val="18"/>
                <w:lang w:val="hy-AM"/>
              </w:rPr>
              <w:t xml:space="preserve"> </w:t>
            </w:r>
            <w:r w:rsidRPr="008065E0">
              <w:rPr>
                <w:rFonts w:ascii="Sylfaen" w:eastAsia="Times New Roman" w:hAnsi="Sylfaen" w:cs="Sylfaen"/>
                <w:color w:val="000000"/>
                <w:sz w:val="18"/>
                <w:szCs w:val="18"/>
                <w:lang w:val="hy-AM"/>
              </w:rPr>
              <w:t>բժշկական</w:t>
            </w:r>
            <w:r w:rsidRPr="008065E0">
              <w:rPr>
                <w:rFonts w:ascii="Sylfaen" w:eastAsia="Times New Roman" w:hAnsi="Sylfaen" w:cs="Calibri"/>
                <w:color w:val="000000"/>
                <w:sz w:val="18"/>
                <w:szCs w:val="18"/>
                <w:lang w:val="hy-AM"/>
              </w:rPr>
              <w:t xml:space="preserve"> </w:t>
            </w:r>
            <w:r w:rsidRPr="008065E0">
              <w:rPr>
                <w:rFonts w:ascii="Sylfaen" w:eastAsia="Times New Roman" w:hAnsi="Sylfaen" w:cs="Sylfaen"/>
                <w:color w:val="000000"/>
                <w:sz w:val="18"/>
                <w:szCs w:val="18"/>
                <w:lang w:val="hy-AM"/>
              </w:rPr>
              <w:t>կենտրոն»ՓԲԸ</w:t>
            </w:r>
            <w:r w:rsidRPr="008065E0">
              <w:rPr>
                <w:rFonts w:ascii="Sylfaen" w:eastAsia="Times New Roman" w:hAnsi="Sylfaen" w:cs="Calibri"/>
                <w:color w:val="000000"/>
                <w:sz w:val="18"/>
                <w:szCs w:val="18"/>
                <w:lang w:val="hy-AM"/>
              </w:rPr>
              <w:t xml:space="preserve"> </w:t>
            </w:r>
            <w:r w:rsidRPr="008065E0">
              <w:rPr>
                <w:rFonts w:ascii="Sylfaen" w:eastAsia="Times New Roman" w:hAnsi="Sylfaen" w:cs="Sylfaen"/>
                <w:color w:val="000000"/>
                <w:sz w:val="18"/>
                <w:szCs w:val="18"/>
                <w:lang w:val="hy-AM"/>
              </w:rPr>
              <w:t>հասցեով</w:t>
            </w:r>
            <w:r w:rsidRPr="008065E0">
              <w:rPr>
                <w:rFonts w:ascii="Sylfaen" w:eastAsia="Times New Roman" w:hAnsi="Sylfaen" w:cs="Calibri"/>
                <w:color w:val="000000"/>
                <w:sz w:val="18"/>
                <w:szCs w:val="18"/>
                <w:lang w:val="hy-AM"/>
              </w:rPr>
              <w:t xml:space="preserve">, </w:t>
            </w:r>
            <w:r w:rsidRPr="008065E0">
              <w:rPr>
                <w:rFonts w:ascii="Sylfaen" w:eastAsia="Times New Roman" w:hAnsi="Sylfaen" w:cs="Sylfaen"/>
                <w:color w:val="000000"/>
                <w:sz w:val="18"/>
                <w:szCs w:val="18"/>
                <w:lang w:val="hy-AM"/>
              </w:rPr>
              <w:t>աշխատանքային</w:t>
            </w:r>
            <w:r w:rsidRPr="008065E0">
              <w:rPr>
                <w:rFonts w:ascii="Sylfaen" w:eastAsia="Times New Roman" w:hAnsi="Sylfaen" w:cs="Calibri"/>
                <w:color w:val="000000"/>
                <w:sz w:val="18"/>
                <w:szCs w:val="18"/>
                <w:lang w:val="hy-AM"/>
              </w:rPr>
              <w:t xml:space="preserve"> </w:t>
            </w:r>
            <w:r w:rsidRPr="008065E0">
              <w:rPr>
                <w:rFonts w:ascii="Sylfaen" w:eastAsia="Times New Roman" w:hAnsi="Sylfaen" w:cs="Sylfaen"/>
                <w:color w:val="000000"/>
                <w:sz w:val="18"/>
                <w:szCs w:val="18"/>
                <w:lang w:val="hy-AM"/>
              </w:rPr>
              <w:t>օրերին</w:t>
            </w:r>
            <w:r w:rsidRPr="008065E0">
              <w:rPr>
                <w:rFonts w:ascii="Sylfaen" w:eastAsia="Times New Roman" w:hAnsi="Sylfaen" w:cs="Calibri"/>
                <w:color w:val="000000"/>
                <w:sz w:val="18"/>
                <w:szCs w:val="18"/>
                <w:lang w:val="hy-AM"/>
              </w:rPr>
              <w:t xml:space="preserve"> </w:t>
            </w:r>
            <w:r w:rsidRPr="008065E0">
              <w:rPr>
                <w:rFonts w:ascii="Sylfaen" w:eastAsia="Times New Roman" w:hAnsi="Sylfaen" w:cs="Sylfaen"/>
                <w:color w:val="000000"/>
                <w:sz w:val="18"/>
                <w:szCs w:val="18"/>
                <w:lang w:val="hy-AM"/>
              </w:rPr>
              <w:t>և</w:t>
            </w:r>
            <w:r w:rsidRPr="008065E0">
              <w:rPr>
                <w:rFonts w:ascii="Sylfaen" w:eastAsia="Times New Roman" w:hAnsi="Sylfaen" w:cs="Calibri"/>
                <w:color w:val="000000"/>
                <w:sz w:val="18"/>
                <w:szCs w:val="18"/>
                <w:lang w:val="hy-AM"/>
              </w:rPr>
              <w:t xml:space="preserve"> </w:t>
            </w:r>
            <w:r w:rsidRPr="008065E0">
              <w:rPr>
                <w:rFonts w:ascii="Sylfaen" w:eastAsia="Times New Roman" w:hAnsi="Sylfaen" w:cs="Sylfaen"/>
                <w:color w:val="000000"/>
                <w:sz w:val="18"/>
                <w:szCs w:val="18"/>
                <w:lang w:val="hy-AM"/>
              </w:rPr>
              <w:t>աշխատանքային</w:t>
            </w:r>
            <w:r w:rsidRPr="008065E0">
              <w:rPr>
                <w:rFonts w:ascii="Sylfaen" w:eastAsia="Times New Roman" w:hAnsi="Sylfaen" w:cs="Calibri"/>
                <w:color w:val="000000"/>
                <w:sz w:val="18"/>
                <w:szCs w:val="18"/>
                <w:lang w:val="hy-AM"/>
              </w:rPr>
              <w:t xml:space="preserve"> </w:t>
            </w:r>
            <w:r w:rsidRPr="008065E0">
              <w:rPr>
                <w:rFonts w:ascii="Sylfaen" w:eastAsia="Times New Roman" w:hAnsi="Sylfaen" w:cs="Sylfaen"/>
                <w:color w:val="000000"/>
                <w:sz w:val="18"/>
                <w:szCs w:val="18"/>
                <w:lang w:val="hy-AM"/>
              </w:rPr>
              <w:t>ժամերին՝</w:t>
            </w:r>
            <w:r w:rsidRPr="008065E0">
              <w:rPr>
                <w:rFonts w:ascii="Sylfaen" w:eastAsia="Times New Roman" w:hAnsi="Sylfaen" w:cs="Calibri"/>
                <w:color w:val="000000"/>
                <w:sz w:val="18"/>
                <w:szCs w:val="18"/>
                <w:lang w:val="hy-AM"/>
              </w:rPr>
              <w:t xml:space="preserve"> 09</w:t>
            </w:r>
            <w:r w:rsidRPr="008065E0">
              <w:rPr>
                <w:rFonts w:ascii="Sylfaen" w:eastAsia="Times New Roman" w:hAnsi="Sylfaen" w:cs="Sylfaen"/>
                <w:color w:val="000000"/>
                <w:sz w:val="18"/>
                <w:szCs w:val="18"/>
                <w:lang w:val="hy-AM"/>
              </w:rPr>
              <w:t>։</w:t>
            </w:r>
            <w:r w:rsidRPr="008065E0">
              <w:rPr>
                <w:rFonts w:ascii="Sylfaen" w:eastAsia="Times New Roman" w:hAnsi="Sylfaen" w:cs="Calibri"/>
                <w:color w:val="000000"/>
                <w:sz w:val="18"/>
                <w:szCs w:val="18"/>
              </w:rPr>
              <w:t>00-17</w:t>
            </w:r>
            <w:r w:rsidRPr="008065E0">
              <w:rPr>
                <w:rFonts w:ascii="Sylfaen" w:eastAsia="Times New Roman" w:hAnsi="Sylfaen" w:cs="Sylfaen"/>
                <w:color w:val="000000"/>
                <w:sz w:val="18"/>
                <w:szCs w:val="18"/>
              </w:rPr>
              <w:t>։</w:t>
            </w:r>
            <w:r w:rsidRPr="008065E0">
              <w:rPr>
                <w:rFonts w:ascii="Sylfaen" w:eastAsia="Times New Roman" w:hAnsi="Sylfaen" w:cs="Calibri"/>
                <w:color w:val="000000"/>
                <w:sz w:val="18"/>
                <w:szCs w:val="18"/>
              </w:rPr>
              <w:t>00</w:t>
            </w:r>
            <w:r w:rsidRPr="008065E0">
              <w:rPr>
                <w:rFonts w:ascii="Sylfaen" w:eastAsia="Times New Roman" w:hAnsi="Sylfaen" w:cs="Sylfaen"/>
                <w:color w:val="000000"/>
                <w:sz w:val="18"/>
                <w:szCs w:val="18"/>
              </w:rPr>
              <w:t>։</w:t>
            </w:r>
          </w:p>
        </w:tc>
      </w:tr>
      <w:tr w:rsidR="008065E0" w:rsidRPr="008065E0" w:rsidTr="008065E0">
        <w:trPr>
          <w:trHeight w:val="900"/>
        </w:trPr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065E0" w:rsidRPr="008065E0" w:rsidRDefault="008065E0" w:rsidP="008065E0">
            <w:pPr>
              <w:spacing w:after="0" w:line="240" w:lineRule="auto"/>
              <w:rPr>
                <w:rFonts w:ascii="Sylfaen" w:eastAsia="Times New Roman" w:hAnsi="Sylfaen" w:cs="Calibri"/>
                <w:color w:val="000000"/>
                <w:sz w:val="18"/>
                <w:szCs w:val="18"/>
              </w:rPr>
            </w:pPr>
            <w:r w:rsidRPr="008065E0">
              <w:rPr>
                <w:rFonts w:ascii="Sylfaen" w:eastAsia="Times New Roman" w:hAnsi="Sylfaen" w:cs="Calibri"/>
                <w:color w:val="000000"/>
                <w:sz w:val="18"/>
                <w:szCs w:val="18"/>
              </w:rPr>
              <w:t xml:space="preserve">*Ապրանքների մատակարարումը Վաճառողի կողմից իրականացվում է Պայմանագիրն ուժի մեջ մտնելու օրվանից հետո յուրաքանչյուր անգամ Գնորդից պատվերը  ստանալուց հետո 5 աշխատանքային օրվա  ընթացքում՝ Գնորդի կողմից պատվիրված քանակին և տեսակին համապատախան: </w:t>
            </w:r>
          </w:p>
        </w:tc>
      </w:tr>
      <w:tr w:rsidR="008065E0" w:rsidRPr="008065E0" w:rsidTr="008065E0">
        <w:trPr>
          <w:trHeight w:val="675"/>
        </w:trPr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065E0" w:rsidRPr="008065E0" w:rsidRDefault="008065E0" w:rsidP="008065E0">
            <w:pPr>
              <w:spacing w:after="0" w:line="240" w:lineRule="auto"/>
              <w:rPr>
                <w:rFonts w:ascii="Sylfaen" w:eastAsia="Times New Roman" w:hAnsi="Sylfaen" w:cs="Calibri"/>
                <w:color w:val="000000"/>
                <w:sz w:val="18"/>
                <w:szCs w:val="18"/>
              </w:rPr>
            </w:pPr>
            <w:r w:rsidRPr="008065E0">
              <w:rPr>
                <w:rFonts w:ascii="Sylfaen" w:eastAsia="Times New Roman" w:hAnsi="Sylfaen" w:cs="Calibri"/>
                <w:color w:val="000000"/>
                <w:sz w:val="18"/>
                <w:szCs w:val="18"/>
              </w:rPr>
              <w:t>*Առաջինտեղզբաղեցրածմասնակիցըպետքէներկայացնինաևառաջարկվողապրանքայիննշանի, արտադրողի, ծագմաներկրիվերաբերյալտեղեկատվություն:</w:t>
            </w:r>
          </w:p>
        </w:tc>
      </w:tr>
      <w:tr w:rsidR="008065E0" w:rsidRPr="008065E0" w:rsidTr="008065E0">
        <w:trPr>
          <w:trHeight w:val="300"/>
        </w:trPr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065E0" w:rsidRPr="008065E0" w:rsidRDefault="008065E0" w:rsidP="008065E0">
            <w:pPr>
              <w:spacing w:after="0" w:line="240" w:lineRule="auto"/>
              <w:rPr>
                <w:rFonts w:ascii="Sylfaen" w:eastAsia="Times New Roman" w:hAnsi="Sylfaen" w:cs="Calibri"/>
                <w:color w:val="000000"/>
                <w:sz w:val="18"/>
                <w:szCs w:val="18"/>
              </w:rPr>
            </w:pPr>
            <w:r w:rsidRPr="008065E0">
              <w:rPr>
                <w:rFonts w:ascii="Sylfaen" w:eastAsia="Times New Roman" w:hAnsi="Sylfaen" w:cs="Calibri"/>
                <w:color w:val="000000"/>
                <w:sz w:val="18"/>
                <w:szCs w:val="18"/>
              </w:rPr>
              <w:t>*Հանձնելու պահին մնացորդային պիտանելիության ժամկետը</w:t>
            </w:r>
          </w:p>
        </w:tc>
      </w:tr>
      <w:tr w:rsidR="008065E0" w:rsidRPr="008065E0" w:rsidTr="008065E0">
        <w:trPr>
          <w:trHeight w:val="465"/>
        </w:trPr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065E0" w:rsidRPr="008065E0" w:rsidRDefault="008065E0" w:rsidP="008065E0">
            <w:pPr>
              <w:spacing w:after="0" w:line="240" w:lineRule="auto"/>
              <w:rPr>
                <w:rFonts w:ascii="Sylfaen" w:eastAsia="Times New Roman" w:hAnsi="Sylfaen" w:cs="Calibri"/>
                <w:color w:val="000000"/>
                <w:sz w:val="18"/>
                <w:szCs w:val="18"/>
              </w:rPr>
            </w:pPr>
            <w:r w:rsidRPr="008065E0">
              <w:rPr>
                <w:rFonts w:ascii="Sylfaen" w:eastAsia="Times New Roman" w:hAnsi="Sylfaen" w:cs="Calibri"/>
                <w:color w:val="000000"/>
                <w:sz w:val="18"/>
                <w:szCs w:val="18"/>
              </w:rPr>
              <w:t>ա. 2,5 տարի և ավելի պիտանիության ժամկետ ունեցող դեղերը հանձնելու պահին պետք է ունենան առնվազն 24 ամիս մնացորդային պիտանիության ժամկետ,</w:t>
            </w:r>
          </w:p>
        </w:tc>
      </w:tr>
      <w:tr w:rsidR="008065E0" w:rsidRPr="008065E0" w:rsidTr="008065E0">
        <w:trPr>
          <w:trHeight w:val="570"/>
        </w:trPr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065E0" w:rsidRPr="008065E0" w:rsidRDefault="008065E0" w:rsidP="008065E0">
            <w:pPr>
              <w:spacing w:after="0" w:line="240" w:lineRule="auto"/>
              <w:rPr>
                <w:rFonts w:ascii="Sylfaen" w:eastAsia="Times New Roman" w:hAnsi="Sylfaen" w:cs="Calibri"/>
                <w:color w:val="000000"/>
                <w:sz w:val="18"/>
                <w:szCs w:val="18"/>
              </w:rPr>
            </w:pPr>
            <w:r w:rsidRPr="008065E0">
              <w:rPr>
                <w:rFonts w:ascii="Sylfaen" w:eastAsia="Times New Roman" w:hAnsi="Sylfaen" w:cs="Calibri"/>
                <w:color w:val="000000"/>
                <w:sz w:val="18"/>
                <w:szCs w:val="18"/>
              </w:rPr>
              <w:t>բ. մինչև 2,5 տարի պիտանիության ժամկետ ունեցող դեղերը հանձնելու պահին պետք է ունենան առնվազն 12 ամիս մնացորդային պիտանիության ժամկետ,</w:t>
            </w:r>
          </w:p>
        </w:tc>
      </w:tr>
      <w:tr w:rsidR="008065E0" w:rsidRPr="008065E0" w:rsidTr="008065E0">
        <w:trPr>
          <w:trHeight w:val="255"/>
        </w:trPr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065E0" w:rsidRPr="008065E0" w:rsidRDefault="008065E0" w:rsidP="008065E0">
            <w:pPr>
              <w:spacing w:after="0" w:line="240" w:lineRule="auto"/>
              <w:rPr>
                <w:rFonts w:ascii="Sylfaen" w:eastAsia="Times New Roman" w:hAnsi="Sylfaen" w:cs="Calibri"/>
                <w:color w:val="000000"/>
                <w:sz w:val="18"/>
                <w:szCs w:val="18"/>
              </w:rPr>
            </w:pPr>
            <w:r w:rsidRPr="008065E0">
              <w:rPr>
                <w:rFonts w:ascii="Sylfaen" w:eastAsia="Times New Roman" w:hAnsi="Sylfaen" w:cs="Calibri"/>
                <w:color w:val="000000"/>
                <w:sz w:val="18"/>
                <w:szCs w:val="18"/>
              </w:rPr>
              <w:t>* Որակի սերտիֆիկատների առկայություն</w:t>
            </w:r>
          </w:p>
        </w:tc>
      </w:tr>
      <w:tr w:rsidR="008065E0" w:rsidRPr="008065E0" w:rsidTr="008065E0">
        <w:trPr>
          <w:trHeight w:val="1605"/>
        </w:trPr>
        <w:tc>
          <w:tcPr>
            <w:tcW w:w="8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065E0" w:rsidRPr="008065E0" w:rsidRDefault="008065E0" w:rsidP="008065E0">
            <w:pPr>
              <w:spacing w:after="0" w:line="240" w:lineRule="auto"/>
              <w:rPr>
                <w:rFonts w:ascii="Sylfaen" w:eastAsia="Times New Roman" w:hAnsi="Sylfaen" w:cs="Calibri"/>
                <w:color w:val="000000"/>
                <w:sz w:val="18"/>
                <w:szCs w:val="18"/>
              </w:rPr>
            </w:pPr>
            <w:r w:rsidRPr="008065E0">
              <w:rPr>
                <w:rFonts w:ascii="Sylfaen" w:eastAsia="Times New Roman" w:hAnsi="Sylfaen" w:cs="Calibri"/>
                <w:color w:val="000000"/>
                <w:sz w:val="18"/>
                <w:szCs w:val="18"/>
              </w:rPr>
              <w:t xml:space="preserve"> * Ապրանքի մատակարարման ժամկետը, իսկ փուլային մատակարարման դեպքում` առաջին փուլի մատակարարման ժամկետը, պետք է սահմանվի առնվազն 20 օրացուցային օր, որի հաշվարկը կատարվում է պայմանագրով նախատեսված կողմերի իրավունքների և պարտականությունների կատարման պայմանն ուժի մեջ մտնելու օրը, բացառությամբ այն դեպքի, երբ ընտրված մասնակիցը համաձայնում է ապրանքը մատակարարել ավելի կարճ ժամկետում: Մատակարարման վերջնաժամկետը չի կարող ավել լինել, քան տվյալ տարվա դեկտեմբերի 25-ը:</w:t>
            </w:r>
          </w:p>
        </w:tc>
      </w:tr>
    </w:tbl>
    <w:p w:rsidR="008065E0" w:rsidRPr="008065E0" w:rsidRDefault="008065E0" w:rsidP="008065E0">
      <w:pPr>
        <w:jc w:val="center"/>
      </w:pPr>
      <w:bookmarkStart w:id="0" w:name="_GoBack"/>
      <w:bookmarkEnd w:id="0"/>
    </w:p>
    <w:sectPr w:rsidR="008065E0" w:rsidRPr="008065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26A6"/>
    <w:rsid w:val="008065E0"/>
    <w:rsid w:val="008426A6"/>
    <w:rsid w:val="009112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17AA009-879D-4991-AC26-670CB4B5D0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768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321</Words>
  <Characters>1835</Characters>
  <Application>Microsoft Office Word</Application>
  <DocSecurity>0</DocSecurity>
  <Lines>15</Lines>
  <Paragraphs>4</Paragraphs>
  <ScaleCrop>false</ScaleCrop>
  <Company/>
  <LinksUpToDate>false</LinksUpToDate>
  <CharactersWithSpaces>2152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2024-12-13T12:21:00Z</dcterms:created>
  <dcterms:modified xsi:type="dcterms:W3CDTF">2024-12-13T12:24:00Z</dcterms:modified>
</cp:coreProperties>
</file>