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ԵԱՍՄ-ԷԱՃԱՊՁԲ-25/12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ԵԱՍՄ-ԷԱՃԱՊՁԲ-25/12 ծածկագրով բեռնատարների անիվների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ԵԱՍՄ-ԷԱՃԱՊՁԲ-25/12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ԵԱՍՄ-ԷԱՃԱՊՁԲ-25/12 ծածկագրով բեռնատարների անիվների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ԵԱՍՄ-ԷԱՃԱՊՁԲ-25/12 ծածկագրով բեռնատարների անիվների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ԵԱՍՄ-ԷԱՃԱՊՁԲ-25/12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ԵԱՍՄ-ԷԱՃԱՊՁԲ-25/12 ծածկագրով բեռնատարների անիվների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բեռնատարների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բեռնատարների անիվներ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394</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ԵԱՍՄ-ԷԱՃԱՊՁԲ-25/12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ԵԱՍՄ-ԷԱՃԱՊՁԲ-25/12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ԵԱՍՄ-ԷԱՃԱՊՁԲ-25/12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ԵԱՍՄ-ԷԱՃԱՊՁԲ-25/12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«ԵԱՍՄ-ԷԱՃԱՊՁԲ-25/12»*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աղբահանություն և սանիտարական մաքրում» համայնքային հիմնարկ</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ԵԱՍՄ-ԷԱՃԱՊՁԲ-25/12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«ԵԱՍՄ-ԷԱՃԱՊՁԲ-25/12»*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«ԵԱՍՄ-ԷԱՃԱՊՁԲ-25/12»*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ԵԱՍՄ-ԷԱՃԱՊՁԲ-25/12*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ԵԱՍՄ-ԷԱՃԱՊՁԲ-25/12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«ԵԱՍՄ-ԷԱՃԱՊՁԲ-25/12»*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ԵԱՍՄ-ԷԱՃԱՊՁԲ-25/12*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բեռնատարների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դողեր 11R22,5 բեռնատար ավտոմեքենաների համար,  համասեզոնային, նշանակությունը Հետևի (քաշող) սռնիի  համար, առանց օդախցիկի, կառուցվածքը-ռադիալ,  չափման միավորը՝ հատ, Անվադողի վրա նշված է ՝   արագության ինդեքսը՝ Speed index- K(110), ծանրաբեռնվածության ինդեքսը՝ Load index 146/143, առավելագույն ծանրաբեռնվածության ինդեքսը՝ Max.load(kg) 3000/2725kg,                                                                  շերտայնությունը` 16 PR  Գույնը սև, վախենում է կրակից, գործող ստանդարտը ՀՍՏ 183-99, փոխադրումը Ցանկացած տրանսպորտով, մատակարարի կողմից, անվադողի փոխարինումը և տեղադրումը մատակարարի կողմից, Երևան քաղաքի տարածքում: Արտադրությունը 2024թ. ոչ շուտ: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բեռնատարների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դողեր 315/80R22,5 բեռնատար ավտոմեքենաների համար,  համասեզոնային, նշանակությունը Հետևի (քաշող) սռնիի  համար, առանց օդախցիկի, կառուցվածքը-ռադիալ,  չափման միավորը՝ հատ, Անվադողի վրա նշված է ՝   արագության ինդեքսը՝ Speed index- L(120), ծանրաբեռնվածության ինդեքսը՝ Load index 156/150, առավելագույն ծանրաբեռնվածության ինդեքսը՝ Max.load(kg) 4000/3350kg,                                                                  շերտայնությունը` 20 PR  Գույնը սև, վախենում է կրակից, գործող ստանդարտը ՀՍՏ 183-99, փոխադրումը Ցանկացած տրանսպորտով, մատակարարի կողմից, անվադողի փոխարինումը և տեղադրումը մատակարարի կողմից, Երևան քաղաքի տարածքում:
Արտադրությունը 2024թ. ոչ շուտ: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1-ին, 2-րդ, 3-րդ եռամսյակ առնվազն 100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1-ին, 2-րդ, 3-րդ եռամսյակ առնվազն 70 հատ: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