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2024.12.17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ԳՄԳՀ-ԷԱՃԱՊՁԲ-24/49</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Муниципалитет Гавар Гегаркуникского марза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Գեղարքունիքի մարզ Քաղաք Գավառ</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товаров для нужд губернского муниципалитета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Седа Тамамавеян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gavar.gnumner@mail.ru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+374 43 81 04 63</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Муниципалитет Гавар Гегаркуникского марза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ԳՄԳՀ-ԷԱՃԱՊՁԲ-24/49</w:t>
      </w:r>
      <w:r w:rsidRPr="00E4651F">
        <w:rPr>
          <w:rFonts w:asciiTheme="minorHAnsi" w:hAnsiTheme="minorHAnsi" w:cstheme="minorHAnsi"/>
          <w:i/>
        </w:rPr>
        <w:br/>
      </w:r>
      <w:r w:rsidR="00A419E4" w:rsidRPr="00E4651F">
        <w:rPr>
          <w:rFonts w:asciiTheme="minorHAnsi" w:hAnsiTheme="minorHAnsi" w:cstheme="minorHAnsi"/>
          <w:szCs w:val="20"/>
          <w:lang w:val="af-ZA"/>
        </w:rPr>
        <w:t>2024.12.17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Муниципалитет Гавар Гегаркуникского марза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Муниципалитет Гавар Гегаркуникского марза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товаров для нужд губернского муниципалитета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товаров для нужд губернского муниципалитета</w:t>
      </w:r>
      <w:r w:rsidR="00812F10" w:rsidRPr="00E4651F">
        <w:rPr>
          <w:rFonts w:cstheme="minorHAnsi"/>
          <w:b/>
          <w:lang w:val="ru-RU"/>
        </w:rPr>
        <w:t xml:space="preserve">ДЛЯ НУЖД </w:t>
      </w:r>
      <w:r w:rsidR="0039665E" w:rsidRPr="0039665E">
        <w:rPr>
          <w:rFonts w:cstheme="minorHAnsi"/>
          <w:b/>
          <w:u w:val="single"/>
          <w:lang w:val="af-ZA"/>
        </w:rPr>
        <w:t>Муниципалитет Гавар Гегаркуникского марза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ԳՄԳՀ-ԷԱՃԱՊՁԲ-24/49</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gavar.gnumner@mail.ru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товаров для нужд губернского муниципалитета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6</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երաժշտական ձայներիզներ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օդափոխիչներ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կշեռքներ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398</w:t>
      </w:r>
      <w:r>
        <w:rPr>
          <w:rFonts w:ascii="Calibri" w:hAnsi="Calibri" w:cstheme="minorHAnsi"/>
          <w:szCs w:val="22"/>
        </w:rPr>
        <w:t xml:space="preserve"> драмом, российский рубль </w:t>
      </w:r>
      <w:r>
        <w:rPr>
          <w:rFonts w:ascii="Calibri" w:hAnsi="Calibri" w:cstheme="minorHAnsi"/>
          <w:lang w:val="af-ZA"/>
        </w:rPr>
        <w:t>3.94</w:t>
      </w:r>
      <w:r>
        <w:rPr>
          <w:rFonts w:ascii="Calibri" w:hAnsi="Calibri" w:cstheme="minorHAnsi"/>
          <w:szCs w:val="22"/>
        </w:rPr>
        <w:t xml:space="preserve"> драмом, евро </w:t>
      </w:r>
      <w:r>
        <w:rPr>
          <w:rFonts w:ascii="Calibri" w:hAnsi="Calibri" w:cstheme="minorHAnsi"/>
          <w:lang w:val="af-ZA"/>
        </w:rPr>
        <w:t>421</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2024.12.30.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ԳՄԳՀ-ԷԱՃԱՊՁԲ-24/49</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Муниципалитет Гавар Гегаркуникского марза РА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"ԳՄԳՀ-ԷԱՃԱՊՁԲ-24/49"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Муниципалитет Гавар Гегаркуникского марза РА*(далее — Заказчик) процедуре закупок под кодом ԳՄԳՀ-ԷԱՃԱՊՁԲ-24/49*.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Гавар Гегаркуникского марза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- 08425757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- 900172149024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"ԳՄԳՀ-ԷԱՃԱՊՁԲ-24/49"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Муниципалитет Гавар Гегаркуникского марза РА*(далее — Заказчик) процедуре закупок под кодом ԳՄԳՀ-ԷԱՃԱՊՁԲ-24/49*.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Гавар Гегаркуникского марза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- 08425757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- 900172149024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ԳՄԳՀ-ԷԱՃԱՊՁԲ-24/49</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երաժշտական ձայներիզներ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Общее описание
Медиа-формат
Играя
МП3:
Воспроизведение медиафайлов через цифровые носители
Да
Формат воспроизведения
Аудио формат:
МП3:
Получатель:
Исправлены настройки цифрового ресивера
30 ФМ
возможность Bluetooth
Встроенный модуль Bluetooth
Да
NFC включен
Технология NFC
Да
Передние акустические системы
Количество слоев
1:
Цвет:
черный
Габаритные размеры, не менее
744 х 260 х 295 мм
Не тяни больше
14 кг
Мощность передних динамиков
1700 Вт
Настройка звука
Исправлены настройки эквалайзера.
3:
Низкочастотное усиление
Да
Интерфейс:
Разъем для наушников 3,5 мм
Да
Аудиовход 3,5 мм
1:
Вход USB 2.0 типа А
Да
Власть
Власть
190 Вт единиц 2200 1276000 580 20 календарных дней со дня вступления в силу договора, заключаемого между сторонами при наличии финансовых средств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39714100/505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օդափոխիչներ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«Ток (В/Гц) 220–240 В/50–60 Гц
Уровень шума (децибелы) 65 дБ
Мощность 135 кВт, Производительность 600 куб.м в час.
Количество скоростей 3
Тип фильтра Угольный/металлический внутренний"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Габариты (ДхШхВ): 1200х500х1850мм, перекладины изготовлены из окрашенной Г-образной стали 40х40мм, 4 прочные полки полностью изготовлены из пищевой нержавеющей стали, толщина (мин. 0,8мм). Удерживающая рама изготовлена ​​из углеродистой стали, имеет порошковое покрытие и является съемной. Полки фиксируются ребром жесткости и способны выдерживать вес до 200 кг. Максимально допустимый вес – 400 кг. При загрузке всех 4 полок максимально допустимый вес составляет 800 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42921180/506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կշեռքներ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весы: 495 х 510 х 1300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Состоит из двух частей, нижняя часть с дверцами, запираемыми на ключ, 450х451х1600мм.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все в одном
Процессор — Intel Core i5-1340P 3,40 ГГц
Оп. Память — 16 ГБ DDR4.
Жесткий диск — твердотельный накопитель емкостью 512 ГБ.
Видеокарта — соответствует требованиям Intel Iris Xe
Оптический привод - нет
Беспроводное соединение Wi-Fi — 802.11 a/b/g/n/ac/ax + BT 5.1
Веб-камера - 720p
Операционная система - НЕТ ОС
Диагональ экрана — 23,8 дюйма, FHD IPS.
Клавиатура, мышь»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Предварительно согласуйте с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вступления в силу договора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Предварительно согласуйте с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вступления в силу договора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Предварительно согласуйте с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со дня вступления в силу договора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Предварительно согласуйте с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вступления в силу договора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Предварительно согласуйте с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со дня вступления в силу договора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Предварительно согласуйте с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вступления в силу договора между сторонами в случае финансовых средств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