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2024.12.11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РА Котайкская область Муниципальное образование Раздан</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Центр, административное здание</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Приглашение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20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20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Кристина Багдасарян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baghdasaryan_1978@mail.ru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060-70-40-21 Քրիստինե Բաղդասարյան</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РА Котайкская область Муниципальное образование Раздан</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ԿՄՀՔ-էԱճԱՊՁԲ-25/02</w:t>
      </w:r>
      <w:r w:rsidRPr="00F32D53">
        <w:rPr>
          <w:rFonts w:ascii="Calibri" w:hAnsi="Calibri" w:cstheme="minorHAnsi"/>
          <w:i/>
        </w:rPr>
        <w:br/>
      </w:r>
      <w:r w:rsidRPr="00F32D53">
        <w:rPr>
          <w:rFonts w:ascii="Calibri" w:hAnsi="Calibri" w:cstheme="minorHAnsi"/>
          <w:szCs w:val="20"/>
          <w:lang w:val="af-ZA"/>
        </w:rPr>
        <w:t>2024.12.11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РА Котайкская область Муниципальное образование Раздан</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РА Котайкская область Муниципальное образование Раздан</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Приглашение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Приглашение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РА Котайкская область Муниципальное образование Раздан</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ԿՄՀՔ-էԱճԱՊՁԲ-25/02</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baghdasaryan_1978@mail.ru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Приглашение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2</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20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400</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37.8</w:t>
      </w:r>
      <w:r w:rsidRPr="00F32D53">
        <w:rPr>
          <w:rFonts w:ascii="Calibri" w:hAnsi="Calibri" w:cstheme="minorHAnsi"/>
          <w:szCs w:val="22"/>
        </w:rPr>
        <w:t xml:space="preserve"> драмом, евро </w:t>
      </w:r>
      <w:r w:rsidR="00991780" w:rsidRPr="00F32D53">
        <w:rPr>
          <w:rFonts w:ascii="Calibri" w:hAnsi="Calibri" w:cstheme="minorHAnsi"/>
          <w:lang w:val="af-ZA"/>
        </w:rPr>
        <w:t>400</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2025.01.08.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ԿՄՀՔ-էԱճԱՊՁԲ-25/02</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00E93C04" w:rsidRPr="00F32D53">
        <w:rPr>
          <w:rFonts w:ascii="Calibri" w:hAnsi="Calibri" w:cstheme="minorHAnsi"/>
          <w:sz w:val="23"/>
          <w:szCs w:val="23"/>
          <w:lang w:val="af-ZA"/>
        </w:rPr>
        <w:t>ԿՄՀՔ-էԱճԱՊՁԲ-25/02</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'ԿՄՀՔ-էԱճԱՊՁԲ-25/02'</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ԿՄՀՔ-էԱճԱՊՁԲ-25/02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РА Котайкская область Муниципальное образование Раздан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"ԿՄՀՔ-էԱճԱՊՁԲ-25/02"*</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РА Котайкская область Муниципальное образование Раздан</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ԿՄՀՔ-էԱճԱՊՁԲ-25/02</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ԿՄՀՔ-էԱճԱՊՁԲ-25/02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ԿՄՀՔ-էԱճԱՊՁԲ-25/02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^paymanagir:0_ru^</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^paymanagir:1_ru^</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^paymanagir:2_ru^</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^paymanagir:3_ru^</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^paymanagir:4_ru^</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^paymanagir:5_ru^(^paymanagir:6_ru^)</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^paymanagir:7_ru^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^paymanagir:8_ru^</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^paymanagir:9_ru^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^paymanagir:10_ru^</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^paymanagir:11_ru^</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^paymanagir:13_ru^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^paymanagir:14_ru^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^paymanagir:15_ru^</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^paymanagir:16_ru^</w:t>
      </w:r>
    </w:p>
    <w:p w:rsidR="004E55B0" w:rsidRPr="00E4651F" w:rsidRDefault="004E55B0" w:rsidP="004E55B0">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^paymanagir:18_ru^</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^paymanagir:19_ru^</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^paymanagir:20_ru^</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^paymanagir:21_ru^</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1500 С от 820 до 845О•/Н3, содержание серы не более 350 мг/кг, температура вспышки не более 550°С низкая, остаток углерода 10% , осадка не более 0,3%, вязкость При 40°С - от 2,0 до 4,5 мм2/с, температуре помутнения - не выше 0°С, безопасность, маркировка и упаковка согласно постановлению правительства РА от 2004 г. «Технический регламент на топливо внутреннего сгорания», утвержденный решением N1592 от 11 ноября. Поставка: талон, г. Раздан.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метан для использования в качестве топлива в двигателях внутреннего сгорания транспортных средств, получаемый в результате нескольких последовательных стадий газоочистки КПГ – очистки смеси, удаления влаги и других примесей, что не предусматривает изменение состава в баллоне. Избыточное давление сжатого природного газового топлива должно соответствовать техническим условиям КПГ и заправочных газовых баллонов и не должно превышать 19,6. Предел давления МПа, температура заправляемого в баллон газа может быть не более 15 0С, но не должна превышать температуру 60 0С. Теплоотдача при горении 1 кг - 8000 кС, результирующее давление - 2,2. -2,5 атмосферы, взрывоопасен, имеет меньшую плотность, чем воздух, неповторимый запах. купоны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