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кресел руководителя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кресел руководителя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кресел руководителя</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кресел руководителя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сетчатое кресло. С удобным подголовником. Общая высота кресла 1175 мм +-5%, высота от сиденья до подлокотника 200 мм +-10%, высота сиденья 460 мм +-5%, глубина сиденья 430 мм +-5%, расстояние между подлокотниками 680 мм +-5%. Грузоподъемность 120 кг. Соответствует европейскому стандарту BIFMA. Согласуйте образец с заказчиком. Образец прилагается. Установить гарантийный срок на товар сроком 365 дней, считая со дня, следующего за днем принятия товара Покупателем, и в течение гарантийного срока все выявленные дефекты должны быть устранены на месте (замена деталей) или заменены на новые. . Продукция должна быть новой, неиспользованной, а Поставщик должен транспортировать и разгружать продукцию. Кресло Сертификат соответствия выдается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Ул. Саргсяна, 3, 2-е здание Правительства, Министерство КГСМС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осуществления закупки, при наличии достаточных финансовых ресурсов, на 40-й календарный день после вступления в силу договора,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