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ՎԿ-ԷԱՃԱՊՁԲ-2025/2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վիճակագրական կոմիտեի կարիքների համար տոներային քարտրիջների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Հարությունյան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011-52-22-53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gayane_harutyunyan@armstat.am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վիճակագրական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ՎԿ-ԷԱՃԱՊՁԲ-2025/2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վիճակագրական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վիճակագրական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վիճակագրական կոմիտեի կարիքների համար տոներային քարտրիջների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վիճակագրական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վիճակագրական կոմիտեի կարիքների համար տոներային քարտրիջների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ՎԿ-ԷԱՃԱՊՁԲ-2025/2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gayane_harutyunyan@armstat.am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վիճակագրական կոմիտեի կարիքների համար տոներային քարտրիջների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414.27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ՎԿ-ԷԱՃԱՊՁԲ-2025/2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վիճակագրական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ՎԿ-ԷԱՃԱՊՁԲ-2025/2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ՎԿ-ԷԱՃԱՊՁԲ-2025/2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ՎԿ-ԷԱՃԱՊՁԲ-2025/2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ՎԿ-ԷԱՃԱՊՁԲ-2025/2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ՎԿ-ԷԱՃԱՊՁԲ-2025/2»*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ՎԿ-ԷԱՃԱՊՁԲ-2025/2»*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վիճակագրական կոմիտե*  (այսուհետ` Պատվիրատու) կողմից կազմակերպված` ՀՀ ՎԿ-ԷԱՃԱՊՁԲ-2025/2*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վիճակագրական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- 02507509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/2025թ./ 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  ԷյչՓիԷլՋի  (HPLJ) /1160, 1320/ լազերային տպիչ սարքերի համար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դեպքում կողմերի միջև կնքվող համաձայնագրի ուժի մեջ մտնելու օրվան հաջորդող օրվանից հաշված 20-րդ օրացուցային օրվանից սկսած մինչև 140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