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 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Регулярная закупка бензина для нужд аппарата губернатора Арарата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 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Регулярная закупка бензина для нужд аппарата губернатора Арарата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Регулярная закупка бензина для нужд аппарата губернатора Арарата</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 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Регулярная закупка бензина для нужд аппарата губернатора Арарата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 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 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 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 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 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 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150:При температуре С: от 720 до 775 кг/м3, содержании серы: не более 10 мг/кг, массовой доле кислорода: не более 2,7%, объемной доле окислителей, не более метанола-3%, этанола-5. %, изопропиловый спирт-10%, изобутиловый спирт-10%, тербутиловый спирт-7%, эфиры (С5:и более) - 15%, другие окислители - 10%,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23/60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