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ՈՒԱԿ-ԷԱՃԱՊՁԲ-25/42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ՈՒԱԿ-ԷԱՃԱՊՁԲ-25/42</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ՈՒԱԿ-ԷԱՃԱՊՁԲ-25/42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Ֆանարիկ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 գրանիտ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ՈՒԱԿ-ԷԱՃԱՊՁԲ-25/42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ՈՒԱԿ-ԷԱՃԱՊՁԲ-25/42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Вт, размер 30x30, наружная установка: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наружной установки /59.5*59.5*40 мм/IP40, мощность не менее 38 Вт, 110 лм/Вт-не менее 6200-6500 Кельвинов. гарантия: не менее 3 лет. ледник /LN21040144000/ фирменный или аналогичный,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французских потолков, размеры 18*18, белый цвет не менее 18-25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автоматический 400А, МС.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Тип-4-местный, длина не менее 3 м, цвет белый, диаметр и тип моллюска-минимум 2*1,5 / круглый/, многопроволочный медный, напряжение 220-250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 - 3 - местный, длина не менее 3 м, цвет белый, диаметр и тип моллюска-минимум 2*1,5 /круглый/ , многожильный медный, напряжение 220-250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высококачественный, монолитный или аналогичный, длина 35 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Ֆանարիկ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фонари мощностью 12 Вт, с подсветкой, в новой закрытой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из высококачественного стекла, размер: 80 см*60 см, с подставкой, с настенным креплением /креплениями/,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гибкий, огнестойкий, водонепроницаемый, влагостойкий, легко чистится, 1,2*2,9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см, предназначен для окрашивания латекса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строительства, ширина 15-20 см, длина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вентиляции, устанавливаемая снаружи, размер 200 мм, напряжение 200 В, мощность 200 в,шум 70/60 Вт, уровень 50/45 дБ,частота 50 Гц ,боль 850/700, давление 350/280.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приспособлением для подвешивания на стену, с металлическим основанием, с дезинфицируемой поверхностью, для медицинских учреждений, вместимость: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моющаяся краска, для покраски стен и потолков в интерьере, с высокой плотностью покрытия, не выгорающая, не загрязняющаяся,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предназначенная для орошения садов, 0,5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Базальтовые плиты с плоской поверхностью шириной 15 см, толщиной 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 գրանիտ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фактурой камня, размер: 0,6*1,2 м, керомогранит, водопоглощение 0,5%, долговечность: 35 Н/м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Звукоизоляция, теплоотвод, высокое качество, с термопанельным основанием, толщиной 5,5 см, трехслойный. цвет и внешний вид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Вертикальная протяженность стен ,углов не менее 10 см, включая детали(угол), в соответствии с заказом,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насадкой для горячей и холодной воды, длина крана не менее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 пластика, овальной формы, белого цвета, в соответствии с размерами заказчика;на пластиковой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340*142*142 мм, Диаметр участка, соединяемого с канализацией, 110, длина 280-550 мм, гибкий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арматура для унитаза (механизм), зажимная, большая, никель +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унитаза, никелированный, стандартные размеры для бачка для туалетной воды, форма и положение насадок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диаметр головки больше стандартного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длиной 80 см, ручка деревянная, край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ручка деревянная, длина 1,5-1,8 см, из прочного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толщина лезвия 30-50 см, предназначена для весенней обрезки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для бетонной поверхности, диаметр 12 мм, длина 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6 штук, плоские, 8,75 мм, поперечные, 6,3*65 мм, ручка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штук, Т-образные ручки, отвертки, ручки с головками, шестигранные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автоматические инструменты, галочки, звездочки, клюшки, не менее 12 штук, длиной 6-24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с надежными эргономичными ручками, предназначенные для фиксации, захвата, резки проволоки и т. д. Из различных прочных материалов.  Длина : 200 мм-Материал головки: сталь. ручки: двухкомпонентные. Маслостойкие и бензостойкие. высококачественная инструментальная сталь. закаленные рабочие поверхности: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