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офисных товаров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Служебная книга регистрации /550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планирования встреч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веревочными связками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связками /регистор/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файловая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до 40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пластмасовая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 металлическая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 металлическая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Клееная или липкая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3.83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80 г/м2, белизна по стандарту ISO 11475 не менее 168 CIE, толщина по стандарту ISO 534 не менее 110 (+-1) мкм, яркость по стандарту ISO 2470-2 не менее 109 %, непроницаемость - не менее 93% по стандарту ISO 2471, неравномерность - не более 120мл/мин (по ISO 8791/2), влажность - 4,0% (+-0,6%).Количество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А6, клапан прямой, гладкий, с самоклеящимся слоем клапана, массой от 1 кв.м., самоклеящиеся, желтого или белого цвета. Упаковываются по 50 шт.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для склеивания бумаги (не менее 35 грамм).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в твердом переплете, 70 страниц, в линейку, белые.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в твердом переплете, 100 страниц, линованные, белые.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12-разрядный, размерами не менее 14 х 18 см, с отображением операций на панели, самозаряжающийся. Доставка товара от 1 до 34 порций на склад Заказчика осуществляется поставщиком.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Служебная книга регистрации /550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на 550 страниц в твердом переплете (кожа) для регистрации.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кожаная обложка, на подкладке.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или пластиковая, предназначенная для заточки графитовых карандашей, с держателем, лезвие изготовлено из цельного металла.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(мелованный картон), картон толщиной не менее 0,6 мм, для бумаги формата А4 (210 х 297 мм), без клапанов, с возможностью перекрытия 100 листов и прокалывания краев.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веревочными связками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хромированной бумаги (классной доски) толщиной не менее 0,6 мм, для бумаги формата А4 (210 х 297 мм), с клапанами и ниточными стяжками, вмещающая 100 листов, длина нити не менее 15 см каждый.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связками /регистор/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размерами не менее 340 х 270 мм, высотой 30 - 70 мм, соотношением сторон 1:2:3, изготовлена ​​из картона толщиной 2 - 4 мм, допуск размеров: 3%.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файловая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до 40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стоящий на столе, высокого качества /степлер/ для сшивания 40 листов для скрепления проволочными стяжками 24/6 или 26/6.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сшивания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стоящий на столе, качественный /степлер/ для сшивания 20 листов для скрепления проволочными стяжками 24/6 или 26/6.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Степлер-скобы /маленький/, изготовлен из высококачественной стали, для сшивания до 20 листов бумаги плотностью 80 г/м2. Проволочные стяжки в коробке: 10/6.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Степлер-скобы /большой/, высококачественная сталь, для сшивания до 40 листов бумаги плотностью 80 г/м2. Проволочные стяжки в коробке: 24/6 или 26/6.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цельностальные, длина не менее 18 см, толщина лезвия 1,5 мм, ручки с полимерным или пластиковым покрытием, отверстия овальные, размером не менее 20 х 45 мм, индивидуально запечатанные.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обычный черный, твердостью HB, из белой резины, трехсторонний, заточенный.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размером не менее 10х15х40 мм, качественный, предназначенный для бесследного стирания карандашных линий.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перо 0,7 мм, 90 % синего цвета и 10 % красного или черного цвета, различные конструкции.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МаркерМаркер синий, желтый, зеленый, розовый (цвета равномерные), предназначенный для выделения письменных текстов, карт, плакатов, ведения заметок, с плоским кончиком из фетра или другого пористого материала, ширина кончика: 3-5 мм. 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кисточкой, не менее 20 мл.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пластмасовая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прямая, с делениями, длиной 30 см, прозрачная, бесцветная.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50 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 металлическая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с металлическим покрытием, длина: 28-33 мм. Длина проволоки: 9-10 см, толщина: 0,8 мм. В коробке: 100 шт.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 металлическая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канцелярские скрепки с металлическим покрытием, длина: 48 - 50 мм, ширина: 9-12 мм, длина проволоки: 16-18 см, толщина: не менее 100 шт.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с пластиковыми ножнами, ширина лезвия не менее 18 мм, длина лезвия не менее 90 мм, толщина не менее 0,32 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рулонная, толщина клеевого слоя: 0,030-0,060 мм, размеры не менее 48 мм х 100 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рулонная, толщина клеевого слоя: 0,018-0,030 мм, размеры не менее 
19мм х 36мм.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Кожанная папка размером не менее 31 х 22,5 см, обтянутый кожей, коричневого или черного цвета, с позолоченным гербом Еревана. Высота спинки не менее 0,8 см.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Клееная или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цветная самоклеящаяся, с вкладками размером не менее 76,2 х 76,2 мм /фиолетового, синего, зеленого, розового, желтого цвета/.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прозрачной и непрозрачной крышкой, с зажимом (с пружиной или фиксированными файлами) высотой не менее 2 см для бумаг формата А4. Не требуется предоставлять информацию о товарном знаке, торговом наименовании, бренде и производителе, предлагаемых участником. Доставка товара от 1 до 34 порций на склад Заказчика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(соглашения) в силу по требованию заказчика в течение 5 рабочих дней до 25.12.2025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