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кресел руководителя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кресел руководителя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кресел руководителя</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кресел руководителя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394.62</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Мобильное сетчатое кресло. С удобным подголовником. Общая высота кресла 1175 мм +-5%, высота от сиденья до подлокотника 200 мм +-10%, высота сиденья 460 мм +-5%, глубина сиденья 430 мм +-5%, расстояние между подлокотниками 680 мм +-5%. Грузоподъемность 120 кг. Соответствует европейскому стандарту BIFMA. Согласуйте образец с заказчиком. Образец /изображение/ прилагается, он предоставлен исключительно в целях предоставления общего представления и не будет являться частью договора, который будет заключен позднее. Установить гарантийный срок на товар сроком 365 дней, считая со дня, следующего за днем принятия товара Покупателем, и в течение гарантийного срока все выявленные дефекты должны быть устранены на месте (замена деталей) или заменены на новые. . Продукция должна быть новой, неиспользованной, а Поставщик должен транспортировать и разгружать продукцию. Кресло Сертификат соответствия выдается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Ул. Саргсяна, 3, 2-е здание Правительства, Министерство КГСМС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осуществления закупки, при наличии достаточных финансовых ресурсов, на 40-й календарный день после вступления в силу договора,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