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բազկաթոռների՝  ղեկավարի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բազկաթոռների՝  ղեկավարի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բազկաթոռների՝  ղեկավարի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բազկաթոռների՝  ղեկավարի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Շարժական ցանցե աթոռ։ Գլխի հենակի հարմարությամբ։ Աթոռի ընդհանուր բարձրությունը 1175մմ +-5%, նստելատեղից արմնկակալի բարձրությունը 200մմ +-10%, նստատեղի բարձրությունը 460մմ +-5%, նստատեղի խորությունը 430մմ +-5%, Արմնկակալների միջև հեռավորությունը 680մմ +-5%։ Ծանրաբեռնվածությունը 120 կգ։ Համապատասխանում է եվրոպական BIFMA ստանդարտին։ Նմուշը համաձայնեցնել պատվիրատուի հետ։ Նմուշը /նկարը/ կցվում է, որը տրվում է զուտ ընդհանուր պատկերացում կազմելու նպատակով և չի կազմելու հետագայում կնքվող պայմանագրի մաս։ Չափաբաժնի համար երաշխիքային ժամկետ սահմանել 365 օր՝ հաշված Գնորդի կողմից ապրանքը ընդունելու հաջորդող օրվանից, երաշխիքային ժամկետի ընթացքում ի հայտ եկած թերությունները շտկել տեղում /դետալների փոխարինում/ կամ փոխարինել նորով: Ապրանքները պետք է լինեն նոր` չօգտագործված, ապրանքների տեղափոխումը և բեռնաթափումը իրականացնում է Մատակարարը: Աթոռի հետ տրվում է համապատասխանության սերտիֆիկատ արտադրողի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 համապատասխան ֆինանսական միջոցներ նախատեսվելու դեպքում՝ համաձայնագիրն ուժի մեջ մտնելուց հետո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