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ՀԿԱԾ-ԷԱՃԾՁԲ-25/12 ծածկագրով ՀԿԱԾ կարիքների համար Համացանցի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gnumner@harkadir.am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ՀԿԱԾ-ԷԱՃԾՁԲ-25/12 ծածկագրով ՀԿԱԾ կարիքների համար Համացանցի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ՀԿԱԾ-ԷԱՃԾՁԲ-25/12 ծածկագրով ՀԿԱԾ կարիքների համար Համացանցի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ՀԿԱԾ-ԷԱՃԾՁԲ-25/12 ծածկագրով ՀԿԱԾ կարիքների համար Համացանցի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ՀԿԱԾ-ԷԱՃԾՁԲ-25/12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ՀԿԱԾ-ԷԱՃԾՁԲ-25/12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«ՀԿԱԾ-ԷԱՃԾՁԲ-25/12»*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«ՀԿԱԾ-ԷԱՃԾՁԲ-25/12»*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Աղյուսակ 1-ին համաձայն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բայց ոչ ուշ քան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