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2024.12.20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ՔԿ ԷԱՃԱՊՁԲ-Ց-25/1</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Следственный комитет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Мамиконянц 46/5</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Приобретение  вывески и сопутствующие объекты для нужд следственного комитета республики  Армении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14:30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Татевик Киракосян</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gnumner@investigative.am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012-51-54-19, 012- 51-57-15</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Следственный комитет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ՔԿ ԷԱՃԱՊՁԲ-Ց-25/1</w:t>
      </w:r>
      <w:r w:rsidRPr="00E4651F">
        <w:rPr>
          <w:rFonts w:asciiTheme="minorHAnsi" w:hAnsiTheme="minorHAnsi" w:cstheme="minorHAnsi"/>
          <w:i/>
        </w:rPr>
        <w:br/>
      </w:r>
      <w:r w:rsidR="00A419E4" w:rsidRPr="00E4651F">
        <w:rPr>
          <w:rFonts w:asciiTheme="minorHAnsi" w:hAnsiTheme="minorHAnsi" w:cstheme="minorHAnsi"/>
          <w:szCs w:val="20"/>
          <w:lang w:val="af-ZA"/>
        </w:rPr>
        <w:t>2024.12.20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Следственный комитет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Следственный комитет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Приобретение  вывески и сопутствующие объекты для нужд следственного комитета республики  Армении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Приобретение  вывески и сопутствующие объекты для нужд следственного комитета республики  Армении</w:t>
      </w:r>
      <w:r w:rsidR="00812F10" w:rsidRPr="00E4651F">
        <w:rPr>
          <w:rFonts w:cstheme="minorHAnsi"/>
          <w:b/>
          <w:lang w:val="ru-RU"/>
        </w:rPr>
        <w:t xml:space="preserve">ДЛЯ НУЖД </w:t>
      </w:r>
      <w:r w:rsidR="0039665E" w:rsidRPr="0039665E">
        <w:rPr>
          <w:rFonts w:cstheme="minorHAnsi"/>
          <w:b/>
          <w:u w:val="single"/>
          <w:lang w:val="af-ZA"/>
        </w:rPr>
        <w:t>Следственный комитет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ՔԿ ԷԱՃԱՊՁԲ-Ց-25/1</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gnumner@investigative.am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Приобретение  вывески и сопутствующие объекты для нужд следственного комитета республики  Армении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3</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прилагаемые предметы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прилагаемые предметы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прилагаемые предметы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14:30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395.05</w:t>
      </w:r>
      <w:r>
        <w:rPr>
          <w:rFonts w:ascii="Calibri" w:hAnsi="Calibri" w:cstheme="minorHAnsi"/>
          <w:szCs w:val="22"/>
        </w:rPr>
        <w:t xml:space="preserve"> драмом, российский рубль </w:t>
      </w:r>
      <w:r>
        <w:rPr>
          <w:rFonts w:ascii="Calibri" w:hAnsi="Calibri" w:cstheme="minorHAnsi"/>
          <w:lang w:val="af-ZA"/>
        </w:rPr>
        <w:t>3.85</w:t>
      </w:r>
      <w:r>
        <w:rPr>
          <w:rFonts w:ascii="Calibri" w:hAnsi="Calibri" w:cstheme="minorHAnsi"/>
          <w:szCs w:val="22"/>
        </w:rPr>
        <w:t xml:space="preserve"> драмом, евро </w:t>
      </w:r>
      <w:r>
        <w:rPr>
          <w:rFonts w:ascii="Calibri" w:hAnsi="Calibri" w:cstheme="minorHAnsi"/>
          <w:lang w:val="af-ZA"/>
        </w:rPr>
        <w:t>410.46</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2025.01.07. 14:30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ՔԿ ԷԱՃԱՊՁԲ-Ց-25/1</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Следственный комитет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ՔԿ ԷԱՃԱՊՁԲ-Ց-25/1"</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Следственный комитет РА*(далее — Заказчик) процедуре закупок под кодом ՀՀ ՔԿ ԷԱՃԱՊՁԲ-Ց-25/1*.</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ՔԿ ԷԱՃԱՊՁԲ-Ց-25/1"</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Следственный комитет РА*(далее — Заказчик) процедуре закупок под кодом ՀՀ ՔԿ ԷԱՃԱՊՁԲ-Ց-25/1*.</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Следственный комитет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ՔԿ ԷԱՃԱՊՁԲ-Ց-25/1</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5</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Продавец заключает соглашение и представляет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прилагаемые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Большие вывески
Золотистая пластиковая вывеска толщиной 3,5 см, закрепленная на алюминиевой подставке, трехслойная алюминиевая подставка с полимерной прослойкой окаймлена водостойкой рамой с шириной 3,5 см. Буквы с лазерной гравировкой, количество букв по заказу заказчика, выпуклый цветной герб.
Размеры вывесок – 550*770 мм.
Поставка, разгрузка и установка осуществляется продавцом.
Печать должна быть высокого качества вида UV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прилагаемые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вывески
Деревянная подставка, все углы обработаны и обрезаны под углом 45º, окрашены в темно-коричневый цвет и покрыты лаком с защитным слоем. На подставке будет наклеена золотая пластиковая вывеска с лазерной гравировкой, глубина букв 0.16 мм, количество букв по заказу Заказчика.
Выпуклый цветной герб по требованию заказчика.
Размеры вывесок – 273*178мм.
Размеры подставки - 297*200мм.
Поставка, разгрузка и установка осуществляется продавцом
Печать должна быть высокого качества вида UV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Вывески и прилагаемые предметы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Маленькие вывески
Золотистая пластиковая вывеска с лазерной гравировкой, глубина букв 0.16мм, количество букв по заказу Заказчика. Выпуклый цветной герб по требованию заказчика.
Размеры вывески 273*178мм. Поставка, разгрузка и установка осуществляется продавцом. Печать должна быть высокого качества вида UV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в силу Соглашения между сторонами по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в силу Соглашения между сторонами по 25.12.2025г.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и марзы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если предусматриваются финансовые средства со дня вступления в силу Соглашения между сторонами по 25.12.2025г.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