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ԳԹ1Պ-ԷԱՃԱՊՁԲ 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медикаментов   Гюмрийская поликлиника 1 Ширакского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0312256694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ԳԹ1Պ-ԷԱՃԱՊՁԲ 25/4</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медикаментов   Гюмрийская поликлиника 1 Ширакского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медикаментов   Гюмрийская поликлиника 1 Ширакского марза РА</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ԳԹ1Պ-ԷԱՃԱՊՁԲ 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медикаментов   Гюмрийская поликлиника 1 Ширакского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ԳԹ1Պ-ԷԱՃԱՊՁԲ 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"ԳԹ1Պ-ԷԱՃԱՊՁԲ 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 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"ԳԹ1Պ-ԷԱՃԱՊՁԲ 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 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ԳԹ1Պ-ԷԱՃԱՊՁԲ 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