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ԱՍՀՆ-ՊՈԱԿ-ԷԱՃԱՊՁԲ-25/2-ԵԽ-6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ԱՍՀՆ-ՊՈԱԿ-ԷԱՃԱՊՁԲ-25/2-ԵԽ-6  ՀՀ ԱՇԽԱՏԱՆՔԻ ԵՎ ՍՈՑԻԼԱԿԱՆ ՀԱՐՑԵՐԻ ՆԱԽԱՐԱՐՈՒԹՅԱՆ ԵՆԹԱԿԱՅՈՒԹՅԱՆ ՊԵՏԱԿԱՆ ՈՉ ԱՌԵՎՏՐԱՅԻՆ ԿԱԶՄԱԿԵՐՊՈՒԹՅՈՒՆՆԵՐԻ 2025 ԹՎԱԿԱՆԻ ԿԱՐԻՔՆԵՐԻ ՀԱՄԱՐ ՍՆՆԴԱՄԹԵՐՔԻ ՁԵՌՔԲԵՐՈՒՄ (ԵՐԵՎԱՆ ԵՎ ՆՈՐ ԽԱՐԲԵՐԴ)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ԱՍՀՆ-ՊՈԱԿ-ԷԱՃԱՊՁԲ-25/2-ԵԽ-6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ԱՍՀՆ-ՊՈԱԿ-ԷԱՃԱՊՁԲ-25/2-ԵԽ-6  ՀՀ ԱՇԽԱՏԱՆՔԻ ԵՎ ՍՈՑԻԼԱԿԱՆ ՀԱՐՑԵՐԻ ՆԱԽԱՐԱՐՈՒԹՅԱՆ ԵՆԹԱԿԱՅՈՒԹՅԱՆ ՊԵՏԱԿԱՆ ՈՉ ԱՌԵՎՏՐԱՅԻՆ ԿԱԶՄԱԿԵՐՊՈՒԹՅՈՒՆՆԵՐԻ 2025 ԹՎԱԿԱՆԻ ԿԱՐԻՔՆԵՐԻ ՀԱՄԱՐ ՍՆՆԴԱՄԹԵՐՔԻ ՁԵՌՔԲԵՐՈՒՄ (ԵՐԵՎԱՆ ԵՎ ՆՈՐ ԽԱՐԲԵՐԴ)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ԱՍՀՆ-ՊՈԱԿ-ԷԱՃԱՊՁԲ-25/2-ԵԽ-6  ՀՀ ԱՇԽԱՏԱՆՔԻ ԵՎ ՍՈՑԻԼԱԿԱՆ ՀԱՐՑԵՐԻ ՆԱԽԱՐԱՐՈՒԹՅԱՆ ԵՆԹԱԿԱՅՈՒԹՅԱՆ ՊԵՏԱԿԱՆ ՈՉ ԱՌԵՎՏՐԱՅԻՆ ԿԱԶՄԱԿԵՐՊՈՒԹՅՈՒՆՆԵՐԻ 2025 ԹՎԱԿԱՆԻ ԿԱՐԻՔՆԵՐԻ ՀԱՄԱՐ ՍՆՆԴԱՄԹԵՐՔԻ ՁԵՌՔԲԵՐՈՒՄ (ԵՐԵՎԱՆ ԵՎ ՆՈՐ ԽԱՐԲԵՐԴ)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ԱՍՀՆ-ՊՈԱԿ-ԷԱՃԱՊՁԲ-25/2-ԵԽ-6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ԱՍՀՆ-ՊՈԱԿ-ԷԱՃԱՊՁԲ-25/2-ԵԽ-6  ՀՀ ԱՇԽԱՏԱՆՔԻ ԵՎ ՍՈՑԻԼԱԿԱՆ ՀԱՐՑԵՐԻ ՆԱԽԱՐԱՐՈՒԹՅԱՆ ԵՆԹԱԿԱՅՈՒԹՅԱՆ ՊԵՏԱԿԱՆ ՈՉ ԱՌԵՎՏՐԱՅԻՆ ԿԱԶՄԱԿԵՐՊՈՒԹՅՈՒՆՆԵՐԻ 2025 ԹՎԱԿԱՆԻ ԿԱՐԻՔՆԵՐԻ ՀԱՄԱՐ ՍՆՆԴԱՄԹԵՐՔԻ ՁԵՌՔԲԵՐՈՒՄ (ԵՐԵՎԱՆ ԵՎ ՆՈՐ ԽԱՐԲԵՐԴ)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Լոլիկի մարինադ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2762864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913558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խուրմա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3538685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Նրբերշիկ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(դրոժ)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2025.01.08.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ԱՍՀՆ-ՊՈԱԿ-ԷԱՃԱՊՁԲ-25/2-ԵԽ-6</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ԱՍՀՆ-ՊՈԱԿ-ԷԱՃԱՊՁԲ-25/2-ԵԽ-6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ԱՍՀՆ-ՊՈԱԿ-ԷԱՃԱՊՁԲ-25/2-ԵԽ-6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ԱՍՀՆ-ՊՈԱԿ-ԷԱՃԱՊՁԲ-25/2-ԵԽ-6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ԱՍՀՆ-ՊՈԱԿ-ԷԱՃԱՊՁԲ-25/2-ԵԽ-6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«ԱՍՀՆ-ՊՈԱԿ-ԷԱՃԱՊՁԲ-25/2-ԵԽ-6»*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ԱՍՀՆ-ՊՈԱԿ-ԷԱՃԱՊՁԲ-25/2-ԵԽ-6*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- 900011019321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«ԱՍՀՆ-ՊՈԱԿ-ԷԱՃԱՊՁԲ-25/2-ԵԽ-6»*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ԱՍՀՆ-ՊՈԱԿ-ԷԱՃԱՊՁԲ-25/2-ԵԽ-6*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- 900011019321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ՀՀ կառավարության 2017 թվականի մայիսի 4ի թիվ 526 Ն որոշմամբ հաստատված «Գնումների գործընթացի կազմակերպման» կարգի 104րդ կետի պահանջներին համապատասխան Պայմանագրով սահմանված Գնորդի իրավունքների և պարտականությունների իրականացումը վերապահվում է «Խարբերդի մասնագիտացված մանկատուն», «Երևանի «Զատիկ» երեխաների աջակցության կենտրոն», «Հաղթանակ» շուրջօրյա խնամքի կենտրոն», «Ձորակ» շուրջօրյա մասնագիտացված խնամքի կենտրոն», «Նորք»  շուրջօրյա խնամքի կենտրոն», «Մարի Իզմիրլյանի անվան» մանկատուն» և «Երևանի «Մանկան տուն» պետական ոչ առևտրային կազմակերպություններին:
Ներկայացված են առավելագույն քանակները, դրանք ենթակա են փոփոխման (նվազեցման) շահառուների թվաքանակի փոփոխությամբ պայմանավորված:</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Լոլիկի մարինադ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15332500/517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խուրմա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Նրբերշիկ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(դրոժ)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և Արարատի մարզի Նոր Խարբերդ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30.12.2025 թվական: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